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cs="Times New Roman"/>
        </w:rPr>
      </w:pPr>
    </w:p>
    <w:p>
      <w:pPr>
        <w:widowControl/>
        <w:spacing w:line="449" w:lineRule="atLeast"/>
        <w:jc w:val="center"/>
        <w:outlineLvl w:val="0"/>
        <w:rPr>
          <w:rFonts w:hint="default" w:ascii="Times New Roman" w:hAnsi="Times New Roman" w:eastAsia="仿宋" w:cs="Times New Roman"/>
          <w:b/>
          <w:bCs/>
          <w:kern w:val="36"/>
          <w:sz w:val="56"/>
          <w:szCs w:val="56"/>
          <w14:ligatures w14:val="none"/>
        </w:rPr>
      </w:pPr>
    </w:p>
    <w:p>
      <w:pPr>
        <w:widowControl/>
        <w:spacing w:line="449" w:lineRule="atLeast"/>
        <w:jc w:val="center"/>
        <w:outlineLvl w:val="0"/>
        <w:rPr>
          <w:rFonts w:hint="default" w:ascii="Times New Roman" w:hAnsi="Times New Roman" w:eastAsia="仿宋" w:cs="Times New Roman"/>
          <w:b/>
          <w:bCs/>
          <w:kern w:val="36"/>
          <w:sz w:val="56"/>
          <w:szCs w:val="56"/>
          <w14:ligatures w14:val="none"/>
        </w:rPr>
      </w:pPr>
      <w:r>
        <w:rPr>
          <w:rFonts w:hint="default" w:ascii="Times New Roman" w:hAnsi="Times New Roman" w:cs="Times New Roman"/>
          <w:b/>
          <w:bCs/>
          <w:kern w:val="36"/>
          <w:sz w:val="56"/>
          <w:szCs w:val="56"/>
          <w:lang w:val="en-US" w:eastAsia="zh-CN"/>
          <w14:ligatures w14:val="none"/>
        </w:rPr>
        <w:t>浙江莫干山食业</w:t>
      </w:r>
      <w:r>
        <w:rPr>
          <w:rFonts w:hint="default" w:ascii="Times New Roman" w:hAnsi="Times New Roman" w:eastAsia="仿宋" w:cs="Times New Roman"/>
          <w:b/>
          <w:bCs/>
          <w:kern w:val="36"/>
          <w:sz w:val="56"/>
          <w:szCs w:val="56"/>
          <w14:ligatures w14:val="none"/>
        </w:rPr>
        <w:t>有限公司</w:t>
      </w:r>
    </w:p>
    <w:p>
      <w:pPr>
        <w:widowControl/>
        <w:spacing w:line="449" w:lineRule="atLeast"/>
        <w:jc w:val="center"/>
        <w:outlineLvl w:val="0"/>
        <w:rPr>
          <w:rFonts w:hint="default" w:ascii="Times New Roman" w:hAnsi="Times New Roman" w:eastAsia="仿宋" w:cs="Times New Roman"/>
          <w:b/>
          <w:bCs/>
          <w:kern w:val="36"/>
          <w:sz w:val="56"/>
          <w:szCs w:val="56"/>
          <w14:ligatures w14:val="none"/>
        </w:rPr>
      </w:pPr>
      <w:r>
        <w:rPr>
          <w:rFonts w:hint="default" w:ascii="Times New Roman" w:hAnsi="Times New Roman" w:eastAsia="仿宋" w:cs="Times New Roman"/>
          <w:b/>
          <w:bCs/>
          <w:kern w:val="36"/>
          <w:sz w:val="56"/>
          <w:szCs w:val="56"/>
          <w14:ligatures w14:val="none"/>
        </w:rPr>
        <w:t>202</w:t>
      </w:r>
      <w:r>
        <w:rPr>
          <w:rFonts w:hint="default" w:ascii="Times New Roman" w:hAnsi="Times New Roman" w:cs="Times New Roman"/>
          <w:b/>
          <w:bCs/>
          <w:kern w:val="36"/>
          <w:sz w:val="56"/>
          <w:szCs w:val="56"/>
          <w:lang w:val="en-US" w:eastAsia="zh-CN"/>
          <w14:ligatures w14:val="none"/>
        </w:rPr>
        <w:t>4</w:t>
      </w:r>
      <w:r>
        <w:rPr>
          <w:rFonts w:hint="default" w:ascii="Times New Roman" w:hAnsi="Times New Roman" w:eastAsia="仿宋" w:cs="Times New Roman"/>
          <w:b/>
          <w:bCs/>
          <w:kern w:val="36"/>
          <w:sz w:val="56"/>
          <w:szCs w:val="56"/>
          <w14:ligatures w14:val="none"/>
        </w:rPr>
        <w:t>年社会责任报告</w:t>
      </w:r>
    </w:p>
    <w:p>
      <w:pPr>
        <w:bidi w:val="0"/>
        <w:rPr>
          <w:rFonts w:hint="default" w:ascii="Times New Roman" w:hAnsi="Times New Roman" w:cs="Times New Roman"/>
        </w:rPr>
      </w:pPr>
    </w:p>
    <w:p>
      <w:pPr>
        <w:bidi w:val="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239385" cy="30657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626" t="2429" b="1434"/>
                    <a:stretch>
                      <a:fillRect/>
                    </a:stretch>
                  </pic:blipFill>
                  <pic:spPr>
                    <a:xfrm>
                      <a:off x="0" y="0"/>
                      <a:ext cx="5239385" cy="3065780"/>
                    </a:xfrm>
                    <a:prstGeom prst="rect">
                      <a:avLst/>
                    </a:prstGeom>
                    <a:noFill/>
                    <a:ln>
                      <a:noFill/>
                    </a:ln>
                  </pic:spPr>
                </pic:pic>
              </a:graphicData>
            </a:graphic>
          </wp:inline>
        </w:drawing>
      </w:r>
    </w:p>
    <w:p>
      <w:pPr>
        <w:bidi w:val="0"/>
        <w:rPr>
          <w:rFonts w:hint="default" w:ascii="Times New Roman" w:hAnsi="Times New Roman" w:cs="Times New Roman"/>
        </w:rPr>
      </w:pPr>
    </w:p>
    <w:p>
      <w:pPr>
        <w:jc w:val="both"/>
        <w:rPr>
          <w:rFonts w:hint="default" w:ascii="Times New Roman" w:hAnsi="Times New Roman" w:eastAsia="楷体" w:cs="Times New Roman"/>
          <w:b/>
          <w:sz w:val="40"/>
          <w:szCs w:val="40"/>
        </w:rPr>
      </w:pPr>
    </w:p>
    <w:p>
      <w:pPr>
        <w:jc w:val="center"/>
        <w:rPr>
          <w:rFonts w:hint="default" w:ascii="Times New Roman" w:hAnsi="Times New Roman" w:eastAsia="楷体" w:cs="Times New Roman"/>
          <w:b/>
          <w:sz w:val="40"/>
          <w:szCs w:val="40"/>
        </w:rPr>
      </w:pPr>
    </w:p>
    <w:p>
      <w:pPr>
        <w:jc w:val="center"/>
        <w:rPr>
          <w:rFonts w:hint="default" w:ascii="Times New Roman" w:hAnsi="Times New Roman" w:eastAsia="楷体" w:cs="Times New Roman"/>
          <w:b/>
          <w:sz w:val="40"/>
          <w:szCs w:val="40"/>
        </w:rPr>
      </w:pPr>
      <w:r>
        <w:rPr>
          <w:rFonts w:hint="default" w:ascii="Times New Roman" w:hAnsi="Times New Roman" w:eastAsia="楷体" w:cs="Times New Roman"/>
          <w:b/>
          <w:sz w:val="40"/>
          <w:szCs w:val="40"/>
        </w:rPr>
        <w:t>浙江莫干山食业有限公司</w:t>
      </w:r>
    </w:p>
    <w:p>
      <w:pPr>
        <w:jc w:val="center"/>
        <w:rPr>
          <w:rFonts w:hint="default" w:ascii="Times New Roman" w:hAnsi="Times New Roman" w:eastAsia="宋体" w:cs="Times New Roman"/>
          <w:sz w:val="24"/>
          <w:szCs w:val="24"/>
          <w:lang w:eastAsia="zh-CN"/>
        </w:rPr>
      </w:pPr>
      <w:r>
        <w:rPr>
          <w:rFonts w:hint="default" w:ascii="Times New Roman" w:hAnsi="Times New Roman" w:eastAsia="楷体" w:cs="Times New Roman"/>
          <w:sz w:val="40"/>
          <w:szCs w:val="36"/>
        </w:rPr>
        <w:t>202</w:t>
      </w:r>
      <w:r>
        <w:rPr>
          <w:rFonts w:hint="default" w:ascii="Times New Roman" w:hAnsi="Times New Roman" w:eastAsia="楷体" w:cs="Times New Roman"/>
          <w:sz w:val="40"/>
          <w:szCs w:val="36"/>
          <w:lang w:val="en-US" w:eastAsia="zh-CN"/>
        </w:rPr>
        <w:t>5</w:t>
      </w:r>
      <w:r>
        <w:rPr>
          <w:rFonts w:hint="default" w:ascii="Times New Roman" w:hAnsi="Times New Roman" w:eastAsia="楷体" w:cs="Times New Roman"/>
          <w:sz w:val="40"/>
          <w:szCs w:val="36"/>
        </w:rPr>
        <w:t>年</w:t>
      </w:r>
      <w:r>
        <w:rPr>
          <w:rFonts w:hint="default" w:ascii="Times New Roman" w:hAnsi="Times New Roman" w:eastAsia="楷体" w:cs="Times New Roman"/>
          <w:sz w:val="40"/>
          <w:szCs w:val="36"/>
          <w:lang w:val="en-US" w:eastAsia="zh-CN"/>
        </w:rPr>
        <w:t>2</w:t>
      </w:r>
      <w:r>
        <w:rPr>
          <w:rFonts w:hint="default" w:ascii="Times New Roman" w:hAnsi="Times New Roman" w:eastAsia="楷体" w:cs="Times New Roman"/>
          <w:sz w:val="40"/>
          <w:szCs w:val="36"/>
        </w:rPr>
        <w:t>月10日</w:t>
      </w:r>
    </w:p>
    <w:p>
      <w:pPr>
        <w:keepNext w:val="0"/>
        <w:keepLines w:val="0"/>
        <w:pageBreakBefore/>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default" w:ascii="Times New Roman" w:hAnsi="Times New Roman" w:eastAsia="仿宋" w:cs="Times New Roman"/>
          <w:b/>
          <w:bCs/>
          <w:kern w:val="0"/>
          <w:sz w:val="24"/>
          <w:szCs w:val="24"/>
          <w14:ligatures w14:val="none"/>
        </w:rPr>
      </w:pPr>
      <w:r>
        <w:rPr>
          <w:rFonts w:hint="default" w:ascii="Times New Roman" w:hAnsi="Times New Roman" w:cs="Times New Roman"/>
          <w:b/>
          <w:bCs/>
          <w:kern w:val="0"/>
          <w:sz w:val="24"/>
          <w:szCs w:val="24"/>
          <w:lang w:val="en-US" w:eastAsia="zh-CN"/>
          <w14:ligatures w14:val="none"/>
        </w:rPr>
        <w:t>一、</w:t>
      </w:r>
      <w:r>
        <w:rPr>
          <w:rFonts w:hint="default" w:ascii="Times New Roman" w:hAnsi="Times New Roman" w:eastAsia="仿宋" w:cs="Times New Roman"/>
          <w:b/>
          <w:bCs/>
          <w:kern w:val="0"/>
          <w:sz w:val="24"/>
          <w:szCs w:val="24"/>
          <w14:ligatures w14:val="none"/>
        </w:rPr>
        <w:t>企业简介</w:t>
      </w:r>
    </w:p>
    <w:p>
      <w:pPr>
        <w:snapToGrid/>
        <w:spacing w:beforeAutospacing="0" w:afterAutospacing="0" w:line="560" w:lineRule="exact"/>
        <w:ind w:left="0" w:leftChars="0" w:firstLine="480" w:firstLineChars="200"/>
        <w:rPr>
          <w:rFonts w:hint="default" w:ascii="Times New Roman" w:hAnsi="Times New Roman" w:cs="Times New Roman"/>
          <w:kern w:val="0"/>
          <w:sz w:val="24"/>
          <w:szCs w:val="24"/>
          <w:lang w:val="en-US" w:eastAsia="zh-CN"/>
          <w14:ligatures w14:val="none"/>
        </w:rPr>
      </w:pPr>
      <w:r>
        <w:rPr>
          <w:rFonts w:hint="default" w:ascii="Times New Roman" w:hAnsi="Times New Roman" w:cs="Times New Roman"/>
          <w:kern w:val="0"/>
          <w:sz w:val="24"/>
          <w:szCs w:val="24"/>
          <w:lang w:val="en-US" w:eastAsia="zh-CN"/>
          <w14:ligatures w14:val="none"/>
        </w:rPr>
        <w:t>浙江莫干山食业有限公司座落在四大避暑胜地之一莫干山麓,京杭大运河畔,江南著名水乡古镇——新市镇。公司前身（德清县蜜饯厂）成立于1953年，于1994年改名为浙江莫干山食业有限公司。历经十余年的发展，截止至2009年6月，厂房占地面积3万多平方米，年生产规模可达3000吨以上，公司产品通过QS认证，公司生产设备技术先进、工艺精良，有完备的检测仪器和设施，是我省规模最大的蜜饯生产基地之一。</w:t>
      </w:r>
    </w:p>
    <w:p>
      <w:pPr>
        <w:snapToGrid/>
        <w:spacing w:beforeAutospacing="0" w:afterAutospacing="0" w:line="560" w:lineRule="exact"/>
        <w:ind w:left="0" w:leftChars="0" w:firstLine="480" w:firstLineChars="200"/>
        <w:rPr>
          <w:rFonts w:hint="default" w:ascii="Times New Roman" w:hAnsi="Times New Roman" w:cs="Times New Roman"/>
          <w:kern w:val="0"/>
          <w:sz w:val="24"/>
          <w:szCs w:val="24"/>
          <w:lang w:val="en-US" w:eastAsia="zh-CN"/>
          <w14:ligatures w14:val="none"/>
        </w:rPr>
      </w:pPr>
      <w:r>
        <w:rPr>
          <w:rFonts w:hint="default" w:ascii="Times New Roman" w:hAnsi="Times New Roman" w:cs="Times New Roman"/>
          <w:kern w:val="0"/>
          <w:sz w:val="24"/>
          <w:szCs w:val="24"/>
          <w:lang w:val="en-US" w:eastAsia="zh-CN"/>
          <w14:ligatures w14:val="none"/>
        </w:rPr>
        <w:t>“质量是企业的生命、卫生是食品的根本”。 公司拥有完善的生产设施、先进的检测设备、较强的产品开发能力。 “莫干山”牌系列蜜饯，因味美、酸甜、爽口、配方科学，制作精细，工艺先进，完整地保持了原果风味和营养成份，并成就了现代版的“青（话）梅煮酒论英雄”，在国内外市场被消费者珍视为天然健康和营养保健之佳品。</w:t>
      </w:r>
    </w:p>
    <w:p>
      <w:pPr>
        <w:snapToGrid/>
        <w:spacing w:beforeAutospacing="0" w:afterAutospacing="0" w:line="560" w:lineRule="exact"/>
        <w:ind w:left="0" w:leftChars="0" w:firstLine="480" w:firstLineChars="200"/>
        <w:rPr>
          <w:rFonts w:hint="default" w:ascii="Times New Roman" w:hAnsi="Times New Roman" w:cs="Times New Roman"/>
          <w:kern w:val="0"/>
          <w:sz w:val="24"/>
          <w:szCs w:val="24"/>
          <w:lang w:val="en-US" w:eastAsia="zh-CN"/>
          <w14:ligatures w14:val="none"/>
        </w:rPr>
      </w:pPr>
      <w:r>
        <w:rPr>
          <w:rFonts w:hint="default" w:ascii="Times New Roman" w:hAnsi="Times New Roman" w:cs="Times New Roman"/>
          <w:kern w:val="0"/>
          <w:sz w:val="24"/>
          <w:szCs w:val="24"/>
          <w:lang w:val="en-US" w:eastAsia="zh-CN"/>
          <w14:ligatures w14:val="none"/>
        </w:rPr>
        <w:t>产品已覆盖江、浙、沪、北京、青岛、南京、香港等大中型城市，更大量远销日本、俄罗斯等地，深受消费者青睐。产品荣获三十多次省、市、国家级优质产品奖。“莫干山”牌系列蜜饯中蜂蜜青口梅、话梅、无核话梅、苏式话梅、甘梅五只产品更荣获中国绿色食品A级产品。</w:t>
      </w:r>
    </w:p>
    <w:p>
      <w:pPr>
        <w:snapToGrid/>
        <w:spacing w:beforeAutospacing="0" w:afterAutospacing="0" w:line="560" w:lineRule="exact"/>
        <w:ind w:left="0" w:leftChars="0" w:firstLine="480" w:firstLineChars="200"/>
        <w:rPr>
          <w:rFonts w:hint="default" w:ascii="Times New Roman" w:hAnsi="Times New Roman" w:cs="Times New Roman"/>
          <w:kern w:val="0"/>
          <w:sz w:val="24"/>
          <w:szCs w:val="24"/>
          <w:lang w:val="en-US" w:eastAsia="zh-CN"/>
          <w14:ligatures w14:val="none"/>
        </w:rPr>
      </w:pPr>
      <w:r>
        <w:rPr>
          <w:rFonts w:hint="default" w:ascii="Times New Roman" w:hAnsi="Times New Roman" w:cs="Times New Roman"/>
          <w:kern w:val="0"/>
          <w:sz w:val="24"/>
          <w:szCs w:val="24"/>
          <w:lang w:val="en-US" w:eastAsia="zh-CN"/>
          <w14:ligatures w14:val="none"/>
        </w:rPr>
        <w:t>本企业响应政府号召，投资建设现代化豆制品加工厂，生产安全放心的豆制品，以满足德清县及周边人民群众的市场需求。企业采用先进的设备来实现机械化、自动化生产各类豆制品。并通过了HACCP体系、22000食品安全管理体系认证。产品质量和卫生指标均符合国家标准，为市民提供放心豆制品。</w:t>
      </w:r>
    </w:p>
    <w:p>
      <w:pPr>
        <w:snapToGrid/>
        <w:spacing w:beforeAutospacing="0" w:afterAutospacing="0" w:line="560" w:lineRule="exact"/>
        <w:ind w:left="0" w:leftChars="0" w:firstLine="480" w:firstLineChars="200"/>
        <w:rPr>
          <w:rFonts w:hint="default" w:ascii="Times New Roman" w:hAnsi="Times New Roman" w:cs="Times New Roman"/>
          <w:kern w:val="0"/>
          <w:sz w:val="24"/>
          <w:szCs w:val="24"/>
          <w:lang w:val="en-US" w:eastAsia="zh-CN"/>
          <w14:ligatures w14:val="none"/>
        </w:rPr>
      </w:pPr>
      <w:r>
        <w:rPr>
          <w:rFonts w:hint="default" w:ascii="Times New Roman" w:hAnsi="Times New Roman" w:cs="Times New Roman"/>
          <w:kern w:val="0"/>
          <w:sz w:val="24"/>
          <w:szCs w:val="24"/>
          <w:lang w:val="en-US" w:eastAsia="zh-CN"/>
          <w14:ligatures w14:val="none"/>
        </w:rPr>
        <w:t>公司以“公司+基地+农户”的产业化共同体模式，按“原料基地化、生产标准化、经营产业化”的理念，建立了绿色食品青梅种植基地，带动农户增收致富，以优质、高效、生态、安全的绿色产品，依托完善的生产设施、先进的检测设备、强大的产品开发能力，壮大发展自己，充分发挥了农业龙头企业的带头作用。</w:t>
      </w:r>
    </w:p>
    <w:p>
      <w:pPr>
        <w:snapToGrid/>
        <w:spacing w:beforeAutospacing="0" w:afterAutospacing="0" w:line="560" w:lineRule="exact"/>
        <w:ind w:left="0" w:leftChars="0" w:firstLine="480" w:firstLineChars="200"/>
        <w:rPr>
          <w:rFonts w:hint="default" w:ascii="Times New Roman" w:hAnsi="Times New Roman" w:cs="Times New Roman"/>
          <w:kern w:val="0"/>
          <w:sz w:val="24"/>
          <w:szCs w:val="24"/>
          <w:lang w:val="en-US" w:eastAsia="zh-CN"/>
          <w14:ligatures w14:val="none"/>
        </w:rPr>
      </w:pPr>
      <w:r>
        <w:rPr>
          <w:rFonts w:hint="default" w:ascii="Times New Roman" w:hAnsi="Times New Roman" w:eastAsia="仿宋" w:cs="Times New Roman"/>
          <w:b/>
          <w:bCs/>
          <w:kern w:val="0"/>
          <w:sz w:val="24"/>
          <w:szCs w:val="24"/>
          <w14:ligatures w14:val="none"/>
        </w:rPr>
        <w:t>规模：</w:t>
      </w:r>
      <w:r>
        <w:rPr>
          <w:rFonts w:hint="default" w:ascii="Times New Roman" w:hAnsi="Times New Roman" w:cs="Times New Roman"/>
          <w:kern w:val="0"/>
          <w:sz w:val="24"/>
          <w:szCs w:val="24"/>
          <w:lang w:val="en-US" w:eastAsia="zh-CN"/>
          <w14:ligatures w14:val="none"/>
        </w:rPr>
        <w:t>有现代化标准厂房</w:t>
      </w:r>
      <w:r>
        <w:rPr>
          <w:rFonts w:hint="eastAsia" w:cs="Times New Roman"/>
          <w:kern w:val="0"/>
          <w:sz w:val="24"/>
          <w:szCs w:val="24"/>
          <w:lang w:val="en-US" w:eastAsia="zh-CN"/>
          <w14:ligatures w14:val="none"/>
        </w:rPr>
        <w:t>9000</w:t>
      </w:r>
      <w:r>
        <w:rPr>
          <w:rFonts w:hint="default" w:ascii="Times New Roman" w:hAnsi="Times New Roman" w:cs="Times New Roman"/>
          <w:kern w:val="0"/>
          <w:sz w:val="24"/>
          <w:szCs w:val="24"/>
          <w:lang w:val="en-US" w:eastAsia="zh-CN"/>
          <w14:ligatures w14:val="none"/>
        </w:rPr>
        <w:t>平方米，配备全自动</w:t>
      </w:r>
      <w:r>
        <w:rPr>
          <w:rFonts w:hint="eastAsia" w:cs="Times New Roman"/>
          <w:kern w:val="0"/>
          <w:sz w:val="24"/>
          <w:szCs w:val="24"/>
          <w:lang w:val="en-US" w:eastAsia="zh-CN"/>
          <w14:ligatures w14:val="none"/>
        </w:rPr>
        <w:t>磨浆煮浆</w:t>
      </w:r>
      <w:r>
        <w:rPr>
          <w:rFonts w:hint="default" w:ascii="Times New Roman" w:hAnsi="Times New Roman" w:cs="Times New Roman"/>
          <w:kern w:val="0"/>
          <w:sz w:val="24"/>
          <w:szCs w:val="24"/>
          <w:lang w:val="en-US" w:eastAsia="zh-CN"/>
          <w14:ligatures w14:val="none"/>
        </w:rPr>
        <w:t>生产线，年产能达</w:t>
      </w:r>
      <w:r>
        <w:rPr>
          <w:rFonts w:hint="eastAsia" w:cs="Times New Roman"/>
          <w:kern w:val="0"/>
          <w:sz w:val="24"/>
          <w:szCs w:val="24"/>
          <w:lang w:val="en-US" w:eastAsia="zh-CN"/>
          <w14:ligatures w14:val="none"/>
        </w:rPr>
        <w:t>7135</w:t>
      </w:r>
      <w:r>
        <w:rPr>
          <w:rFonts w:hint="default" w:ascii="Times New Roman" w:hAnsi="Times New Roman" w:cs="Times New Roman"/>
          <w:kern w:val="0"/>
          <w:sz w:val="24"/>
          <w:szCs w:val="24"/>
          <w:lang w:val="en-US" w:eastAsia="zh-CN"/>
          <w14:ligatures w14:val="none"/>
        </w:rPr>
        <w:t>吨，覆盖</w:t>
      </w:r>
      <w:r>
        <w:rPr>
          <w:rFonts w:hint="eastAsia" w:cs="Times New Roman"/>
          <w:kern w:val="0"/>
          <w:sz w:val="24"/>
          <w:szCs w:val="24"/>
          <w:lang w:val="en-US" w:eastAsia="zh-CN"/>
          <w14:ligatures w14:val="none"/>
        </w:rPr>
        <w:t>嫩</w:t>
      </w:r>
      <w:r>
        <w:rPr>
          <w:rFonts w:hint="default" w:ascii="Times New Roman" w:hAnsi="Times New Roman" w:cs="Times New Roman"/>
          <w:kern w:val="0"/>
          <w:sz w:val="24"/>
          <w:szCs w:val="24"/>
          <w:lang w:val="en-US" w:eastAsia="zh-CN"/>
          <w14:ligatures w14:val="none"/>
        </w:rPr>
        <w:t>豆腐、豆干、</w:t>
      </w:r>
      <w:r>
        <w:rPr>
          <w:rFonts w:hint="eastAsia" w:cs="Times New Roman"/>
          <w:kern w:val="0"/>
          <w:sz w:val="24"/>
          <w:szCs w:val="24"/>
          <w:lang w:val="en-US" w:eastAsia="zh-CN"/>
          <w14:ligatures w14:val="none"/>
        </w:rPr>
        <w:t>油豆腐等100</w:t>
      </w:r>
      <w:r>
        <w:rPr>
          <w:rFonts w:hint="default" w:ascii="Times New Roman" w:hAnsi="Times New Roman" w:cs="Times New Roman"/>
          <w:kern w:val="0"/>
          <w:sz w:val="24"/>
          <w:szCs w:val="24"/>
          <w:lang w:val="en-US" w:eastAsia="zh-CN"/>
          <w14:ligatures w14:val="none"/>
        </w:rPr>
        <w:t>余款产品。引进日本</w:t>
      </w:r>
      <w:r>
        <w:rPr>
          <w:rFonts w:hint="eastAsia" w:cs="Times New Roman"/>
          <w:kern w:val="0"/>
          <w:sz w:val="24"/>
          <w:szCs w:val="24"/>
          <w:lang w:val="en-US" w:eastAsia="zh-CN"/>
          <w14:ligatures w14:val="none"/>
        </w:rPr>
        <w:t>金属探测机</w:t>
      </w:r>
      <w:r>
        <w:rPr>
          <w:rFonts w:hint="default" w:ascii="Times New Roman" w:hAnsi="Times New Roman" w:cs="Times New Roman"/>
          <w:kern w:val="0"/>
          <w:sz w:val="24"/>
          <w:szCs w:val="24"/>
          <w:lang w:val="en-US" w:eastAsia="zh-CN"/>
          <w14:ligatures w14:val="none"/>
        </w:rPr>
        <w:t>实现从大豆筛选</w:t>
      </w:r>
      <w:r>
        <w:rPr>
          <w:rFonts w:hint="eastAsia" w:cs="Times New Roman"/>
          <w:kern w:val="0"/>
          <w:sz w:val="24"/>
          <w:szCs w:val="24"/>
          <w:lang w:val="en-US" w:eastAsia="zh-CN"/>
          <w14:ligatures w14:val="none"/>
        </w:rPr>
        <w:t>异物</w:t>
      </w:r>
      <w:r>
        <w:rPr>
          <w:rFonts w:hint="default" w:ascii="Times New Roman" w:hAnsi="Times New Roman" w:cs="Times New Roman"/>
          <w:kern w:val="0"/>
          <w:sz w:val="24"/>
          <w:szCs w:val="24"/>
          <w:lang w:val="en-US" w:eastAsia="zh-CN"/>
          <w14:ligatures w14:val="none"/>
        </w:rPr>
        <w:t>流程自动化，</w:t>
      </w:r>
      <w:r>
        <w:rPr>
          <w:rFonts w:hint="eastAsia" w:cs="Times New Roman"/>
          <w:kern w:val="0"/>
          <w:sz w:val="24"/>
          <w:szCs w:val="24"/>
          <w:lang w:val="en-US" w:eastAsia="zh-CN"/>
          <w14:ligatures w14:val="none"/>
        </w:rPr>
        <w:t>同时全自动包装机使</w:t>
      </w:r>
      <w:r>
        <w:rPr>
          <w:rFonts w:hint="default" w:ascii="Times New Roman" w:hAnsi="Times New Roman" w:cs="Times New Roman"/>
          <w:kern w:val="0"/>
          <w:sz w:val="24"/>
          <w:szCs w:val="24"/>
          <w:lang w:val="en-US" w:eastAsia="zh-CN"/>
          <w14:ligatures w14:val="none"/>
        </w:rPr>
        <w:t>生产效率提升40%。</w:t>
      </w:r>
    </w:p>
    <w:p>
      <w:pPr>
        <w:snapToGrid/>
        <w:spacing w:beforeAutospacing="0" w:afterAutospacing="0" w:line="560" w:lineRule="exact"/>
        <w:ind w:left="0" w:leftChars="0" w:firstLine="480" w:firstLineChars="200"/>
        <w:rPr>
          <w:rFonts w:hint="default" w:ascii="Times New Roman" w:hAnsi="Times New Roman" w:eastAsia="仿宋" w:cs="Times New Roman"/>
          <w:b w:val="0"/>
          <w:bCs w:val="0"/>
          <w:strike w:val="0"/>
          <w:dstrike w:val="0"/>
          <w:kern w:val="0"/>
          <w:sz w:val="24"/>
          <w:szCs w:val="24"/>
          <w:lang w:val="en-US" w:eastAsia="zh-CN"/>
          <w14:ligatures w14:val="none"/>
        </w:rPr>
      </w:pPr>
      <w:r>
        <w:rPr>
          <w:rFonts w:hint="default" w:ascii="Times New Roman" w:hAnsi="Times New Roman" w:eastAsia="仿宋" w:cs="Times New Roman"/>
          <w:b/>
          <w:bCs/>
          <w:strike w:val="0"/>
          <w:dstrike w:val="0"/>
          <w:kern w:val="0"/>
          <w:sz w:val="24"/>
          <w:szCs w:val="24"/>
          <w14:ligatures w14:val="none"/>
        </w:rPr>
        <w:t>环境保护：</w:t>
      </w:r>
      <w:r>
        <w:rPr>
          <w:rFonts w:hint="default" w:ascii="Times New Roman" w:hAnsi="Times New Roman" w:eastAsia="仿宋" w:cs="Times New Roman"/>
          <w:b w:val="0"/>
          <w:bCs w:val="0"/>
          <w:strike w:val="0"/>
          <w:dstrike w:val="0"/>
          <w:kern w:val="0"/>
          <w:sz w:val="24"/>
          <w:szCs w:val="24"/>
          <w14:ligatures w14:val="none"/>
        </w:rPr>
        <w:t>秉承“绿色驱动未来”的核心理念，我司在2024年将持续深化环境保护主体责任，严格遵循环评批复及环境验收标准，以科技创新为支撑，高标准推进生产废水、废气集中处理设施的优化运行，确保排放指标优于国家限值要求。针对固体废物与危险废物，公司已建立全生命周期管理体系，严格筛选具备国家认证资质的专业机构进行合规化处置，并通过区块链技术实现处置过程的可追溯监管。同时，依托物联网与大数据平台，对重点排放环节实施24小时在线监测，数据实时对接生态环境部门，主动接受公众监督。我们坚信，践行生态优先不仅是法律义务，更是企业守护碧水蓝天、与社区共建共享生态福祉的社会担当，以此彰显新时代下工业文明与自然和谐共生的责任使命。</w:t>
      </w:r>
    </w:p>
    <w:p>
      <w:pPr>
        <w:snapToGrid/>
        <w:spacing w:beforeAutospacing="0" w:afterAutospacing="0" w:line="560" w:lineRule="exact"/>
        <w:ind w:left="0" w:leftChars="0" w:firstLine="480" w:firstLineChars="200"/>
        <w:rPr>
          <w:rFonts w:hint="default" w:ascii="Times New Roman" w:hAnsi="Times New Roman" w:eastAsia="仿宋" w:cs="Times New Roman"/>
          <w:b/>
          <w:bCs/>
          <w:kern w:val="0"/>
          <w:sz w:val="24"/>
          <w:szCs w:val="24"/>
          <w:lang w:val="en-US" w:eastAsia="zh-CN"/>
          <w14:ligatures w14:val="none"/>
        </w:rPr>
      </w:pPr>
      <w:r>
        <w:rPr>
          <w:rFonts w:hint="default" w:ascii="Times New Roman" w:hAnsi="Times New Roman" w:eastAsia="仿宋" w:cs="Times New Roman"/>
          <w:b/>
          <w:bCs/>
          <w:kern w:val="0"/>
          <w:sz w:val="24"/>
          <w:szCs w:val="24"/>
          <w14:ligatures w14:val="none"/>
        </w:rPr>
        <w:t>近期发展：</w:t>
      </w:r>
      <w:r>
        <w:rPr>
          <w:rFonts w:hint="default" w:ascii="Times New Roman" w:hAnsi="Times New Roman" w:eastAsia="仿宋" w:cs="Times New Roman"/>
          <w:kern w:val="0"/>
          <w:sz w:val="24"/>
          <w:szCs w:val="24"/>
          <w14:ligatures w14:val="none"/>
        </w:rPr>
        <w:t>“莫干山”牌在日本已有一定的影响力和知名度。公司在细化日本市场的基础上开拓东南亚国家、韩国、俄罗斯、美国市场。</w:t>
      </w:r>
      <w:r>
        <w:rPr>
          <w:rFonts w:hint="eastAsia" w:cs="Times New Roman"/>
          <w:kern w:val="0"/>
          <w:sz w:val="24"/>
          <w:szCs w:val="24"/>
          <w:lang w:val="en-US" w:eastAsia="zh-CN"/>
          <w14:ligatures w14:val="none"/>
        </w:rPr>
        <w:t>24年度日本销售量达到2600万人民币同时受邀参加日本食品展FOODEX。并在浙江本地开设两家专卖店。</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lang w:val="en-US" w:eastAsia="zh-CN"/>
          <w14:ligatures w14:val="none"/>
        </w:rPr>
      </w:pPr>
      <w:r>
        <w:rPr>
          <w:rFonts w:hint="default" w:ascii="Times New Roman" w:hAnsi="Times New Roman" w:eastAsia="仿宋" w:cs="Times New Roman"/>
          <w:kern w:val="0"/>
          <w:sz w:val="24"/>
          <w:szCs w:val="24"/>
          <w14:ligatures w14:val="none"/>
        </w:rPr>
        <w:t>在研发端：</w:t>
      </w:r>
      <w:r>
        <w:rPr>
          <w:rFonts w:hint="eastAsia" w:ascii="Times New Roman" w:hAnsi="Times New Roman" w:eastAsia="仿宋" w:cs="Times New Roman"/>
          <w:kern w:val="0"/>
          <w:sz w:val="24"/>
          <w:szCs w:val="24"/>
          <w:lang w:val="en-US" w:eastAsia="zh-CN"/>
          <w14:ligatures w14:val="none"/>
        </w:rPr>
        <w:t>企业始终坚持以开放包容的姿态践行“共同学习、互促共进”的理念，与浙江农林大学食品领域专家团队建立了长期稳定的战略合作关系。双方围绕传统食品工艺的创新升级与健康化转型，携手搭建了产学研深度融合的创新平台，通过资源共享、优势互补，在关键技术攻关、人才联合培养等方面展开多层次协作。依托高校扎实的学术积淀与前沿理论支撑，企业将传统经验与现代科技有机结合，积极探索天然原料替代、绿色工艺优化等方向，致力于开发更符合现代消费趋势的优质产品。与此同时，校企双方通过定期学术交流、项目共建等机制，持续推动科研成果向产业实践的高效转化，既为行业技术革新注入活力，也为专业人才成长提供了理论与实践并重的培育土壤，真正实现了“学术引领产业，产业反哺学术”的良性循环</w:t>
      </w:r>
      <w:r>
        <w:rPr>
          <w:rFonts w:hint="eastAsia" w:cs="Times New Roman"/>
          <w:kern w:val="0"/>
          <w:sz w:val="24"/>
          <w:szCs w:val="24"/>
          <w:lang w:val="en-US" w:eastAsia="zh-CN"/>
          <w14:ligatures w14:val="none"/>
        </w:rPr>
        <w:t>。</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lang w:val="en-US" w:eastAsia="zh-CN"/>
          <w14:ligatures w14:val="none"/>
        </w:rPr>
      </w:pPr>
      <w:r>
        <w:rPr>
          <w:rFonts w:hint="default" w:ascii="Times New Roman" w:hAnsi="Times New Roman" w:eastAsia="仿宋" w:cs="Times New Roman"/>
          <w:kern w:val="0"/>
          <w:sz w:val="24"/>
          <w:szCs w:val="24"/>
          <w:lang w:val="en-US" w:eastAsia="zh-CN"/>
          <w14:ligatures w14:val="none"/>
        </w:rPr>
        <w:t>在营销端：我们深度融合线上线下渠道生态，构建全域流量矩阵，以“精准触达、多元联动”为核心策略，全面覆盖消费者多场景需求。通过布局抖音商城内容电商，以短视频种草、直播带货等形式打造爆款产品，结合平台算法实现年轻客群的精准渗透；在拼多多旗舰店深耕下沉市场，以高性价比组合与限时秒杀活动激活增量空间；同步夯实淘宝天猫传统电商基本盘，依托旗舰店会员体系与私域运营，深化品牌忠诚度；同时借力美团优选等即时零售渠道，打通社区消费“最后一公里”，满足家庭场景的便捷购买需求。各平台间通过数据中台实现用户画像互通与营销动作协同，形成“内容引流—爆款承接—复购沉淀”的闭环链路，持续扩大品牌声量与市场份额。</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shd w:val="clear" w:fill="FFFF00"/>
          <w:lang w:val="en-US" w:eastAsia="zh-CN"/>
          <w14:ligatures w14:val="none"/>
        </w:rPr>
      </w:pPr>
      <w:r>
        <w:rPr>
          <w:rFonts w:hint="default" w:ascii="Times New Roman" w:hAnsi="Times New Roman" w:eastAsia="仿宋" w:cs="Times New Roman"/>
          <w:kern w:val="0"/>
          <w:sz w:val="24"/>
          <w:szCs w:val="24"/>
          <w14:ligatures w14:val="none"/>
        </w:rPr>
        <w:t>在人才端：坚持</w:t>
      </w:r>
      <w:r>
        <w:rPr>
          <w:rFonts w:hint="eastAsia" w:cs="Times New Roman"/>
          <w:kern w:val="0"/>
          <w:sz w:val="24"/>
          <w:szCs w:val="24"/>
          <w:lang w:eastAsia="zh-CN"/>
          <w14:ligatures w14:val="none"/>
        </w:rPr>
        <w:t>“</w:t>
      </w:r>
      <w:r>
        <w:rPr>
          <w:rFonts w:hint="default" w:ascii="Times New Roman" w:hAnsi="Times New Roman" w:eastAsia="仿宋" w:cs="Times New Roman"/>
          <w:kern w:val="0"/>
          <w:sz w:val="24"/>
          <w:szCs w:val="24"/>
          <w14:ligatures w14:val="none"/>
        </w:rPr>
        <w:t>共同富裕”的持续发展战略，我们倾力构建产品、市场和服务资源平台，通过以上三种模式为公司、员工</w:t>
      </w:r>
      <w:r>
        <w:rPr>
          <w:rFonts w:hint="default" w:ascii="Times New Roman" w:hAnsi="Times New Roman" w:eastAsia="仿宋" w:cs="Times New Roman"/>
          <w:kern w:val="0"/>
          <w:sz w:val="24"/>
          <w:szCs w:val="24"/>
          <w:lang w:val="en-US" w:eastAsia="zh-CN"/>
          <w14:ligatures w14:val="none"/>
        </w:rPr>
        <w:t>乃至</w:t>
      </w:r>
      <w:r>
        <w:rPr>
          <w:rFonts w:hint="default" w:ascii="Times New Roman" w:hAnsi="Times New Roman" w:eastAsia="仿宋" w:cs="Times New Roman"/>
          <w:kern w:val="0"/>
          <w:sz w:val="24"/>
          <w:szCs w:val="24"/>
          <w14:ligatures w14:val="none"/>
        </w:rPr>
        <w:t>社会有识之士，创造可持续的更多就业机会，虹吸更多的优秀人才聚集，形成高质量制造创新高地。以提升创新能力为目标，为加强生产科研等资源整合与农林大学进行跨领域的合作。</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shd w:val="clear" w:fill="FFFF00"/>
          <w:lang w:eastAsia="zh-CN"/>
          <w14:ligatures w14:val="none"/>
        </w:rPr>
      </w:pPr>
      <w:r>
        <w:rPr>
          <w:rFonts w:hint="default" w:ascii="Times New Roman" w:hAnsi="Times New Roman" w:eastAsia="仿宋" w:cs="Times New Roman"/>
          <w:b/>
          <w:bCs/>
          <w:kern w:val="0"/>
          <w:sz w:val="24"/>
          <w:szCs w:val="24"/>
          <w14:ligatures w14:val="none"/>
        </w:rPr>
        <w:t>党团工作：</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lang w:val="en-US" w:eastAsia="zh-CN"/>
          <w14:ligatures w14:val="none"/>
        </w:rPr>
      </w:pPr>
      <w:r>
        <w:rPr>
          <w:rFonts w:hint="default" w:ascii="Times New Roman" w:hAnsi="Times New Roman" w:eastAsia="仿宋" w:cs="Times New Roman"/>
          <w:kern w:val="0"/>
          <w:sz w:val="24"/>
          <w:szCs w:val="24"/>
          <w:lang w:val="en-US" w:eastAsia="zh-CN"/>
          <w14:ligatures w14:val="none"/>
        </w:rPr>
        <w:t>企业团队风采：公司不断加强美丽工厂建设、7S管理推进、企业文化建设、党工团妇及各类社团活动及人才培养机制等一系列工作。</w:t>
      </w:r>
    </w:p>
    <w:p>
      <w:pPr>
        <w:shd w:val="clear"/>
        <w:snapToGrid/>
        <w:spacing w:beforeAutospacing="0" w:afterAutospacing="0" w:line="560" w:lineRule="exact"/>
        <w:ind w:left="0" w:leftChars="0" w:firstLine="480" w:firstLineChars="200"/>
        <w:rPr>
          <w:rFonts w:hint="default" w:ascii="Times New Roman" w:hAnsi="Times New Roman" w:eastAsia="仿宋" w:cs="Times New Roman"/>
          <w:b/>
          <w:bCs/>
          <w:kern w:val="0"/>
          <w:sz w:val="24"/>
          <w:szCs w:val="24"/>
          <w:highlight w:val="none"/>
          <w14:ligatures w14:val="none"/>
        </w:rPr>
      </w:pPr>
      <w:r>
        <w:rPr>
          <w:rFonts w:hint="default" w:ascii="Times New Roman" w:hAnsi="Times New Roman" w:eastAsia="仿宋" w:cs="Times New Roman"/>
          <w:b/>
          <w:bCs/>
          <w:kern w:val="0"/>
          <w:sz w:val="24"/>
          <w:szCs w:val="24"/>
          <w:highlight w:val="none"/>
          <w14:ligatures w14:val="none"/>
        </w:rPr>
        <w:t>二、202</w:t>
      </w:r>
      <w:r>
        <w:rPr>
          <w:rFonts w:hint="default" w:ascii="Times New Roman" w:hAnsi="Times New Roman" w:cs="Times New Roman"/>
          <w:b/>
          <w:bCs/>
          <w:kern w:val="0"/>
          <w:sz w:val="24"/>
          <w:szCs w:val="24"/>
          <w:highlight w:val="none"/>
          <w:lang w:val="en-US" w:eastAsia="zh-CN"/>
          <w14:ligatures w14:val="none"/>
        </w:rPr>
        <w:t>4</w:t>
      </w:r>
      <w:r>
        <w:rPr>
          <w:rFonts w:hint="default" w:ascii="Times New Roman" w:hAnsi="Times New Roman" w:eastAsia="仿宋" w:cs="Times New Roman"/>
          <w:b/>
          <w:bCs/>
          <w:kern w:val="0"/>
          <w:sz w:val="24"/>
          <w:szCs w:val="24"/>
          <w:highlight w:val="none"/>
          <w14:ligatures w14:val="none"/>
        </w:rPr>
        <w:t>年企业大事记</w:t>
      </w:r>
    </w:p>
    <w:p>
      <w:pPr>
        <w:keepNext w:val="0"/>
        <w:keepLines w:val="0"/>
        <w:pageBreakBefore w:val="0"/>
        <w:widowControl w:val="0"/>
        <w:numPr>
          <w:ilvl w:val="0"/>
          <w:numId w:val="1"/>
        </w:numPr>
        <w:tabs>
          <w:tab w:val="left" w:pos="459"/>
          <w:tab w:val="left" w:pos="601"/>
        </w:tabs>
        <w:kinsoku/>
        <w:wordWrap/>
        <w:overflowPunct/>
        <w:topLinePunct w:val="0"/>
        <w:autoSpaceDE/>
        <w:autoSpaceDN/>
        <w:bidi w:val="0"/>
        <w:adjustRightInd/>
        <w:snapToGrid/>
        <w:spacing w:beforeAutospacing="0" w:afterAutospacing="0" w:line="560" w:lineRule="exact"/>
        <w:ind w:left="420" w:leftChars="0" w:hanging="420" w:firstLineChars="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1月，老字号</w:t>
      </w:r>
      <w:r>
        <w:rPr>
          <w:rFonts w:hint="eastAsia" w:cs="Times New Roman"/>
          <w:b w:val="0"/>
          <w:bCs w:val="0"/>
          <w:sz w:val="24"/>
          <w:szCs w:val="24"/>
          <w:lang w:val="en-US" w:eastAsia="zh-CN"/>
        </w:rPr>
        <w:t>复核通过</w:t>
      </w:r>
      <w:r>
        <w:rPr>
          <w:rFonts w:hint="default" w:ascii="Times New Roman" w:hAnsi="Times New Roman" w:eastAsia="仿宋" w:cs="Times New Roman"/>
          <w:b w:val="0"/>
          <w:bCs w:val="0"/>
          <w:sz w:val="24"/>
          <w:szCs w:val="24"/>
        </w:rPr>
        <w:t>；</w:t>
      </w:r>
      <w:r>
        <w:rPr>
          <w:rFonts w:hint="eastAsia" w:cs="Times New Roman"/>
          <w:b w:val="0"/>
          <w:bCs w:val="0"/>
          <w:sz w:val="24"/>
          <w:szCs w:val="24"/>
          <w:lang w:val="en-US" w:eastAsia="zh-CN"/>
        </w:rPr>
        <w:t>优秀省级生产基地申报通过</w:t>
      </w:r>
    </w:p>
    <w:p>
      <w:pPr>
        <w:keepNext w:val="0"/>
        <w:keepLines w:val="0"/>
        <w:pageBreakBefore w:val="0"/>
        <w:widowControl w:val="0"/>
        <w:numPr>
          <w:ilvl w:val="0"/>
          <w:numId w:val="1"/>
        </w:numPr>
        <w:tabs>
          <w:tab w:val="left" w:pos="459"/>
          <w:tab w:val="left" w:pos="601"/>
        </w:tabs>
        <w:kinsoku/>
        <w:wordWrap/>
        <w:overflowPunct/>
        <w:topLinePunct w:val="0"/>
        <w:autoSpaceDE/>
        <w:autoSpaceDN/>
        <w:bidi w:val="0"/>
        <w:adjustRightInd/>
        <w:snapToGrid/>
        <w:spacing w:beforeAutospacing="0" w:afterAutospacing="0" w:line="560" w:lineRule="exact"/>
        <w:ind w:left="420" w:leftChars="0" w:hanging="420" w:firstLineChars="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2月，</w:t>
      </w:r>
      <w:r>
        <w:rPr>
          <w:rFonts w:hint="eastAsia" w:cs="Times New Roman"/>
          <w:b w:val="0"/>
          <w:bCs w:val="0"/>
          <w:sz w:val="24"/>
          <w:szCs w:val="24"/>
          <w:lang w:val="en-US" w:eastAsia="zh-CN"/>
        </w:rPr>
        <w:t>获得证书5张绿色食品</w:t>
      </w:r>
      <w:r>
        <w:rPr>
          <w:rFonts w:hint="default" w:ascii="Times New Roman" w:hAnsi="Times New Roman" w:eastAsia="仿宋" w:cs="Times New Roman"/>
          <w:b w:val="0"/>
          <w:bCs w:val="0"/>
          <w:sz w:val="24"/>
          <w:szCs w:val="24"/>
        </w:rPr>
        <w:t>；</w:t>
      </w:r>
    </w:p>
    <w:p>
      <w:pPr>
        <w:keepNext w:val="0"/>
        <w:keepLines w:val="0"/>
        <w:pageBreakBefore w:val="0"/>
        <w:widowControl w:val="0"/>
        <w:numPr>
          <w:ilvl w:val="0"/>
          <w:numId w:val="1"/>
        </w:numPr>
        <w:tabs>
          <w:tab w:val="left" w:pos="459"/>
          <w:tab w:val="left" w:pos="601"/>
        </w:tabs>
        <w:kinsoku/>
        <w:wordWrap/>
        <w:overflowPunct/>
        <w:topLinePunct w:val="0"/>
        <w:autoSpaceDE/>
        <w:autoSpaceDN/>
        <w:bidi w:val="0"/>
        <w:adjustRightInd/>
        <w:snapToGrid/>
        <w:spacing w:beforeAutospacing="0" w:afterAutospacing="0" w:line="560" w:lineRule="exact"/>
        <w:ind w:left="420" w:leftChars="0" w:hanging="420" w:firstLineChars="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3月，</w:t>
      </w:r>
      <w:r>
        <w:rPr>
          <w:rFonts w:hint="eastAsia" w:cs="Times New Roman"/>
          <w:b w:val="0"/>
          <w:bCs w:val="0"/>
          <w:sz w:val="24"/>
          <w:szCs w:val="24"/>
          <w:lang w:val="en-US" w:eastAsia="zh-CN"/>
        </w:rPr>
        <w:t>参加日本展览会FOODEX</w:t>
      </w:r>
      <w:r>
        <w:rPr>
          <w:rFonts w:hint="default" w:ascii="Times New Roman" w:hAnsi="Times New Roman" w:eastAsia="仿宋" w:cs="Times New Roman"/>
          <w:b w:val="0"/>
          <w:bCs w:val="0"/>
          <w:sz w:val="24"/>
          <w:szCs w:val="24"/>
        </w:rPr>
        <w:t>；</w:t>
      </w:r>
    </w:p>
    <w:p>
      <w:pPr>
        <w:keepNext w:val="0"/>
        <w:keepLines w:val="0"/>
        <w:pageBreakBefore w:val="0"/>
        <w:widowControl w:val="0"/>
        <w:numPr>
          <w:ilvl w:val="0"/>
          <w:numId w:val="1"/>
        </w:numPr>
        <w:tabs>
          <w:tab w:val="left" w:pos="459"/>
          <w:tab w:val="left" w:pos="601"/>
        </w:tabs>
        <w:kinsoku/>
        <w:wordWrap/>
        <w:overflowPunct/>
        <w:topLinePunct w:val="0"/>
        <w:autoSpaceDE/>
        <w:autoSpaceDN/>
        <w:bidi w:val="0"/>
        <w:adjustRightInd/>
        <w:snapToGrid/>
        <w:spacing w:beforeAutospacing="0" w:afterAutospacing="0" w:line="560" w:lineRule="exact"/>
        <w:ind w:left="420" w:leftChars="0" w:hanging="420" w:firstLineChars="0"/>
        <w:textAlignment w:val="auto"/>
        <w:rPr>
          <w:rFonts w:hint="default" w:ascii="Times New Roman" w:hAnsi="Times New Roman" w:eastAsia="仿宋" w:cs="Times New Roman"/>
          <w:b w:val="0"/>
          <w:bCs w:val="0"/>
          <w:sz w:val="24"/>
          <w:szCs w:val="24"/>
        </w:rPr>
      </w:pPr>
      <w:r>
        <w:rPr>
          <w:rFonts w:hint="eastAsia" w:cs="Times New Roman"/>
          <w:b w:val="0"/>
          <w:bCs w:val="0"/>
          <w:sz w:val="24"/>
          <w:szCs w:val="24"/>
          <w:lang w:val="en-US" w:eastAsia="zh-CN"/>
        </w:rPr>
        <w:t>6月，获得绿色食品包装典范；</w:t>
      </w:r>
    </w:p>
    <w:p>
      <w:pPr>
        <w:keepNext w:val="0"/>
        <w:keepLines w:val="0"/>
        <w:pageBreakBefore w:val="0"/>
        <w:widowControl w:val="0"/>
        <w:numPr>
          <w:ilvl w:val="0"/>
          <w:numId w:val="1"/>
        </w:numPr>
        <w:tabs>
          <w:tab w:val="left" w:pos="459"/>
          <w:tab w:val="left" w:pos="601"/>
        </w:tabs>
        <w:kinsoku/>
        <w:wordWrap/>
        <w:overflowPunct/>
        <w:topLinePunct w:val="0"/>
        <w:autoSpaceDE/>
        <w:autoSpaceDN/>
        <w:bidi w:val="0"/>
        <w:adjustRightInd/>
        <w:snapToGrid/>
        <w:spacing w:beforeAutospacing="0" w:afterAutospacing="0" w:line="560" w:lineRule="exact"/>
        <w:ind w:left="420" w:leftChars="0" w:hanging="420" w:firstLineChars="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10月，</w:t>
      </w:r>
      <w:r>
        <w:rPr>
          <w:rFonts w:hint="eastAsia" w:cs="Times New Roman"/>
          <w:b w:val="0"/>
          <w:bCs w:val="0"/>
          <w:sz w:val="24"/>
          <w:szCs w:val="24"/>
          <w:lang w:val="en-US" w:eastAsia="zh-CN"/>
        </w:rPr>
        <w:t>开设莫干山食品古镇专卖店</w:t>
      </w:r>
      <w:r>
        <w:rPr>
          <w:rFonts w:hint="default" w:ascii="Times New Roman" w:hAnsi="Times New Roman" w:eastAsia="仿宋" w:cs="Times New Roman"/>
          <w:b w:val="0"/>
          <w:bCs w:val="0"/>
          <w:sz w:val="24"/>
          <w:szCs w:val="24"/>
        </w:rPr>
        <w:t>；</w:t>
      </w:r>
    </w:p>
    <w:p>
      <w:pPr>
        <w:keepNext w:val="0"/>
        <w:keepLines w:val="0"/>
        <w:pageBreakBefore w:val="0"/>
        <w:widowControl w:val="0"/>
        <w:numPr>
          <w:ilvl w:val="0"/>
          <w:numId w:val="1"/>
        </w:numPr>
        <w:tabs>
          <w:tab w:val="left" w:pos="459"/>
          <w:tab w:val="left" w:pos="601"/>
        </w:tabs>
        <w:kinsoku/>
        <w:wordWrap/>
        <w:overflowPunct/>
        <w:topLinePunct w:val="0"/>
        <w:autoSpaceDE/>
        <w:autoSpaceDN/>
        <w:bidi w:val="0"/>
        <w:adjustRightInd/>
        <w:snapToGrid/>
        <w:spacing w:beforeAutospacing="0" w:afterAutospacing="0" w:line="560" w:lineRule="exact"/>
        <w:ind w:left="420" w:leftChars="0" w:hanging="420" w:firstLineChars="0"/>
        <w:textAlignment w:val="auto"/>
        <w:rPr>
          <w:rFonts w:hint="default" w:ascii="Times New Roman" w:hAnsi="Times New Roman" w:eastAsia="仿宋" w:cs="Times New Roman"/>
          <w:b w:val="0"/>
          <w:bCs w:val="0"/>
          <w:sz w:val="24"/>
          <w:szCs w:val="24"/>
        </w:rPr>
      </w:pPr>
      <w:r>
        <w:rPr>
          <w:rFonts w:hint="eastAsia" w:cs="Times New Roman"/>
          <w:b w:val="0"/>
          <w:bCs w:val="0"/>
          <w:sz w:val="24"/>
          <w:szCs w:val="24"/>
          <w:lang w:val="en-US" w:eastAsia="zh-CN"/>
        </w:rPr>
        <w:t>11月，湖州市正面清单申报通过；</w:t>
      </w:r>
    </w:p>
    <w:p>
      <w:pPr>
        <w:keepNext w:val="0"/>
        <w:keepLines w:val="0"/>
        <w:pageBreakBefore w:val="0"/>
        <w:widowControl w:val="0"/>
        <w:numPr>
          <w:ilvl w:val="0"/>
          <w:numId w:val="1"/>
        </w:numPr>
        <w:tabs>
          <w:tab w:val="left" w:pos="459"/>
          <w:tab w:val="left" w:pos="601"/>
        </w:tabs>
        <w:kinsoku/>
        <w:wordWrap/>
        <w:overflowPunct/>
        <w:topLinePunct w:val="0"/>
        <w:autoSpaceDE/>
        <w:autoSpaceDN/>
        <w:bidi w:val="0"/>
        <w:adjustRightInd/>
        <w:snapToGrid/>
        <w:spacing w:beforeAutospacing="0" w:afterAutospacing="0" w:line="560" w:lineRule="exact"/>
        <w:ind w:left="420" w:leftChars="0" w:hanging="420" w:firstLineChars="0"/>
        <w:textAlignment w:val="auto"/>
        <w:rPr>
          <w:rFonts w:hint="default" w:ascii="Times New Roman" w:hAnsi="Times New Roman" w:eastAsia="仿宋" w:cs="Times New Roman"/>
          <w:b w:val="0"/>
          <w:bCs w:val="0"/>
          <w:sz w:val="24"/>
          <w:szCs w:val="24"/>
        </w:rPr>
      </w:pPr>
      <w:r>
        <w:rPr>
          <w:rFonts w:hint="eastAsia" w:cs="Times New Roman"/>
          <w:b w:val="0"/>
          <w:bCs w:val="0"/>
          <w:sz w:val="24"/>
          <w:szCs w:val="24"/>
          <w:lang w:val="en-US" w:eastAsia="zh-CN"/>
        </w:rPr>
        <w:t>12月，老字号复核通过；开设第二家莫干山食品门店；获得安全生产标准化三级企业。</w:t>
      </w:r>
    </w:p>
    <w:p>
      <w:pPr>
        <w:keepNext w:val="0"/>
        <w:keepLines w:val="0"/>
        <w:pageBreakBefore w:val="0"/>
        <w:widowControl w:val="0"/>
        <w:shd w:val="clear"/>
        <w:tabs>
          <w:tab w:val="left" w:pos="459"/>
          <w:tab w:val="left" w:pos="601"/>
        </w:tabs>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default" w:ascii="Times New Roman" w:hAnsi="Times New Roman" w:eastAsia="仿宋" w:cs="Times New Roman"/>
          <w:b/>
          <w:bCs/>
          <w:kern w:val="0"/>
          <w:sz w:val="24"/>
          <w:szCs w:val="24"/>
          <w:lang w:val="en-US" w:eastAsia="zh-CN"/>
          <w14:ligatures w14:val="none"/>
        </w:rPr>
      </w:pPr>
      <w:r>
        <w:rPr>
          <w:rFonts w:hint="default" w:ascii="Times New Roman" w:hAnsi="Times New Roman" w:eastAsia="仿宋" w:cs="Times New Roman"/>
          <w:b/>
          <w:bCs/>
          <w:kern w:val="0"/>
          <w:sz w:val="24"/>
          <w:szCs w:val="24"/>
          <w14:ligatures w14:val="none"/>
        </w:rPr>
        <w:t>三、202</w:t>
      </w:r>
      <w:r>
        <w:rPr>
          <w:rFonts w:hint="default" w:ascii="Times New Roman" w:hAnsi="Times New Roman" w:cs="Times New Roman"/>
          <w:b/>
          <w:bCs/>
          <w:kern w:val="0"/>
          <w:sz w:val="24"/>
          <w:szCs w:val="24"/>
          <w:lang w:val="en-US" w:eastAsia="zh-CN"/>
          <w14:ligatures w14:val="none"/>
        </w:rPr>
        <w:t>4</w:t>
      </w:r>
      <w:r>
        <w:rPr>
          <w:rFonts w:hint="default" w:ascii="Times New Roman" w:hAnsi="Times New Roman" w:eastAsia="仿宋" w:cs="Times New Roman"/>
          <w:b/>
          <w:bCs/>
          <w:kern w:val="0"/>
          <w:sz w:val="24"/>
          <w:szCs w:val="24"/>
          <w14:ligatures w14:val="none"/>
        </w:rPr>
        <w:t>年经营情况</w:t>
      </w:r>
    </w:p>
    <w:p>
      <w:pPr>
        <w:bidi w:val="0"/>
        <w:snapToGrid/>
        <w:spacing w:beforeAutospacing="0" w:afterAutospacing="0" w:line="5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202</w:t>
      </w:r>
      <w:r>
        <w:rPr>
          <w:rFonts w:hint="eastAsia" w:cs="Times New Roman"/>
          <w:sz w:val="24"/>
          <w:lang w:val="en-US" w:eastAsia="zh-CN"/>
        </w:rPr>
        <w:t>4</w:t>
      </w:r>
      <w:r>
        <w:rPr>
          <w:rFonts w:hint="default" w:ascii="Times New Roman" w:hAnsi="Times New Roman" w:eastAsia="仿宋" w:cs="Times New Roman"/>
          <w:sz w:val="24"/>
        </w:rPr>
        <w:t>年度公司</w:t>
      </w:r>
      <w:r>
        <w:rPr>
          <w:rFonts w:hint="default" w:ascii="Times New Roman" w:hAnsi="Times New Roman" w:eastAsia="仿宋" w:cs="Times New Roman"/>
          <w:sz w:val="24"/>
          <w:highlight w:val="none"/>
        </w:rPr>
        <w:t>主营业务收入</w:t>
      </w:r>
      <w:r>
        <w:rPr>
          <w:rFonts w:hint="eastAsia" w:cs="Times New Roman"/>
          <w:sz w:val="24"/>
          <w:highlight w:val="none"/>
          <w:lang w:val="en-US" w:eastAsia="zh-CN"/>
        </w:rPr>
        <w:t>6000</w:t>
      </w:r>
      <w:r>
        <w:rPr>
          <w:rFonts w:hint="default" w:ascii="Times New Roman" w:hAnsi="Times New Roman" w:eastAsia="仿宋" w:cs="Times New Roman"/>
          <w:sz w:val="24"/>
          <w:highlight w:val="none"/>
        </w:rPr>
        <w:t>万元，利润总额</w:t>
      </w:r>
      <w:r>
        <w:rPr>
          <w:rFonts w:hint="default" w:ascii="Times New Roman" w:hAnsi="Times New Roman" w:cs="Times New Roman"/>
          <w:sz w:val="24"/>
          <w:highlight w:val="none"/>
          <w:lang w:val="en-US" w:eastAsia="zh-CN"/>
        </w:rPr>
        <w:t>1500</w:t>
      </w:r>
      <w:r>
        <w:rPr>
          <w:rFonts w:hint="default" w:ascii="Times New Roman" w:hAnsi="Times New Roman" w:eastAsia="仿宋" w:cs="Times New Roman"/>
          <w:sz w:val="24"/>
          <w:highlight w:val="none"/>
        </w:rPr>
        <w:t>万元，</w:t>
      </w:r>
      <w:r>
        <w:rPr>
          <w:rFonts w:hint="default" w:ascii="Times New Roman" w:hAnsi="Times New Roman" w:eastAsia="仿宋" w:cs="Times New Roman"/>
          <w:sz w:val="24"/>
        </w:rPr>
        <w:t>生产经营状况良好。</w:t>
      </w:r>
    </w:p>
    <w:p>
      <w:pPr>
        <w:shd w:val="clear"/>
        <w:tabs>
          <w:tab w:val="left" w:pos="459"/>
          <w:tab w:val="left" w:pos="601"/>
        </w:tabs>
        <w:snapToGrid/>
        <w:spacing w:beforeAutospacing="0" w:afterAutospacing="0" w:line="560" w:lineRule="exact"/>
        <w:ind w:left="0" w:leftChars="0" w:firstLine="480" w:firstLineChars="200"/>
        <w:rPr>
          <w:rFonts w:hint="default" w:ascii="Times New Roman" w:hAnsi="Times New Roman" w:eastAsia="仿宋" w:cs="Times New Roman"/>
          <w:b/>
          <w:bCs/>
          <w:kern w:val="0"/>
          <w:sz w:val="24"/>
          <w:szCs w:val="24"/>
          <w:lang w:eastAsia="zh-CN"/>
          <w14:ligatures w14:val="none"/>
        </w:rPr>
      </w:pPr>
      <w:r>
        <w:rPr>
          <w:rFonts w:hint="default" w:ascii="Times New Roman" w:hAnsi="Times New Roman" w:eastAsia="仿宋" w:cs="Times New Roman"/>
          <w:b/>
          <w:bCs/>
          <w:kern w:val="0"/>
          <w:sz w:val="24"/>
          <w:szCs w:val="24"/>
          <w14:ligatures w14:val="none"/>
        </w:rPr>
        <w:t>四、未来发展计划</w:t>
      </w:r>
    </w:p>
    <w:p>
      <w:pPr>
        <w:tabs>
          <w:tab w:val="left" w:pos="459"/>
          <w:tab w:val="left" w:pos="601"/>
        </w:tabs>
        <w:snapToGrid/>
        <w:spacing w:beforeAutospacing="0" w:afterAutospacing="0" w:line="560" w:lineRule="exact"/>
        <w:ind w:left="0" w:leftChars="0" w:firstLine="480" w:firstLineChars="200"/>
        <w:rPr>
          <w:rFonts w:hint="default" w:ascii="Times New Roman" w:hAnsi="Times New Roman" w:cs="Times New Roman"/>
          <w:kern w:val="0"/>
          <w:sz w:val="24"/>
          <w:szCs w:val="24"/>
          <w:lang w:eastAsia="zh-CN"/>
          <w14:ligatures w14:val="none"/>
        </w:rPr>
      </w:pPr>
      <w:r>
        <w:rPr>
          <w:rFonts w:hint="default" w:ascii="Times New Roman" w:hAnsi="Times New Roman" w:cs="Times New Roman"/>
          <w:kern w:val="0"/>
          <w:sz w:val="24"/>
          <w:szCs w:val="24"/>
          <w:lang w:val="en-US" w:eastAsia="zh-CN"/>
          <w14:ligatures w14:val="none"/>
        </w:rPr>
        <w:t>1.</w:t>
      </w:r>
      <w:r>
        <w:rPr>
          <w:rFonts w:hint="default" w:ascii="Times New Roman" w:hAnsi="Times New Roman" w:cs="Times New Roman"/>
          <w:kern w:val="0"/>
          <w:sz w:val="24"/>
          <w:szCs w:val="24"/>
          <w:lang w:eastAsia="zh-CN"/>
          <w14:ligatures w14:val="none"/>
        </w:rPr>
        <w:t>在生产端：我们将持续深化与高校及科研机构的开放协作，以“共享共赢、协同创新”为理念，构建更广阔的产学研融合生态。依托浙江农林大学等合作伙伴的学术资源，搭建跨学科创新平台，聚焦传统工艺的现代化重构与健康价值升级，探索天然原料的深度开发与绿色生产工艺优化，推动产品向营养化、功能化方向延伸。通过共建联合实验室、共享技术数据库等形式，实现科研理论与企业实践的深度互嵌，加速前沿成果向产业应用的转化。同时，我们着力打造“学习型组织”，完善人才共育机制，定期开展校企双向交流活动，选派技术骨干参与学术研修，邀请高校专家进驻生产一线指导攻关，让理论研究与生产经验在碰撞中激发创新灵感。这种双向赋能的合作模式，既为行业输送了兼具理论素养与实践能力的复合型人才，也为企业积淀了可持续创新的技术储备，真正形成“学术孵化产业，产业反哺科研”的共生格局。</w:t>
      </w:r>
    </w:p>
    <w:p>
      <w:pPr>
        <w:tabs>
          <w:tab w:val="left" w:pos="459"/>
          <w:tab w:val="left" w:pos="601"/>
        </w:tabs>
        <w:snapToGrid/>
        <w:spacing w:beforeAutospacing="0" w:afterAutospacing="0" w:line="560" w:lineRule="exact"/>
        <w:ind w:left="0" w:leftChars="0" w:firstLine="480" w:firstLineChars="200"/>
        <w:rPr>
          <w:rFonts w:hint="default" w:ascii="Times New Roman" w:hAnsi="Times New Roman" w:cs="Times New Roman"/>
          <w:kern w:val="0"/>
          <w:sz w:val="24"/>
          <w:szCs w:val="24"/>
          <w:lang w:eastAsia="zh-CN"/>
          <w14:ligatures w14:val="none"/>
        </w:rPr>
      </w:pPr>
      <w:r>
        <w:rPr>
          <w:rFonts w:hint="default" w:ascii="Times New Roman" w:hAnsi="Times New Roman" w:cs="Times New Roman"/>
          <w:kern w:val="0"/>
          <w:sz w:val="24"/>
          <w:szCs w:val="24"/>
          <w:lang w:val="en-US" w:eastAsia="zh-CN"/>
          <w14:ligatures w14:val="none"/>
        </w:rPr>
        <w:t>2.</w:t>
      </w:r>
      <w:r>
        <w:rPr>
          <w:rFonts w:hint="default" w:ascii="Times New Roman" w:hAnsi="Times New Roman" w:cs="Times New Roman"/>
          <w:kern w:val="0"/>
          <w:sz w:val="24"/>
          <w:szCs w:val="24"/>
          <w:lang w:eastAsia="zh-CN"/>
          <w14:ligatures w14:val="none"/>
        </w:rPr>
        <w:t>在研发端：以“健康化、功能化、便捷化”为方向，持续加大研发投入，年研发经费占比提升至 5%。引进超高压灭菌技术（HPP），将鲜豆腐保质期延长至 15天，突破冷链运输半径限制。同步推动 “实验室—中试—量产” 全链条创新，成为行业技术革新的引领者。</w:t>
      </w:r>
    </w:p>
    <w:p>
      <w:pPr>
        <w:tabs>
          <w:tab w:val="left" w:pos="459"/>
          <w:tab w:val="left" w:pos="601"/>
        </w:tabs>
        <w:snapToGrid/>
        <w:spacing w:beforeAutospacing="0" w:afterAutospacing="0" w:line="560" w:lineRule="exact"/>
        <w:ind w:left="0" w:leftChars="0" w:firstLine="480" w:firstLineChars="200"/>
        <w:rPr>
          <w:rFonts w:hint="default" w:ascii="Times New Roman" w:hAnsi="Times New Roman" w:cs="Times New Roman"/>
          <w:kern w:val="0"/>
          <w:sz w:val="24"/>
          <w:szCs w:val="24"/>
          <w:lang w:eastAsia="zh-CN"/>
          <w14:ligatures w14:val="none"/>
        </w:rPr>
      </w:pPr>
      <w:r>
        <w:rPr>
          <w:rFonts w:hint="default" w:ascii="Times New Roman" w:hAnsi="Times New Roman" w:cs="Times New Roman"/>
          <w:kern w:val="0"/>
          <w:sz w:val="24"/>
          <w:szCs w:val="24"/>
          <w:lang w:val="en-US" w:eastAsia="zh-CN"/>
          <w14:ligatures w14:val="none"/>
        </w:rPr>
        <w:t>3.</w:t>
      </w:r>
      <w:r>
        <w:rPr>
          <w:rFonts w:hint="default" w:ascii="Times New Roman" w:hAnsi="Times New Roman" w:cs="Times New Roman"/>
          <w:kern w:val="0"/>
          <w:sz w:val="24"/>
          <w:szCs w:val="24"/>
          <w:lang w:eastAsia="zh-CN"/>
          <w14:ligatures w14:val="none"/>
        </w:rPr>
        <w:t>在营销端：深化“线上线下融合”的全域营销战略，打造 “内容+场景+数据” 三位一体的增长引擎。在 抖音商城 布局“豆香厨房”IP，通过短视频与直播带货抢占年轻市场；在 拼多多 推出“家庭实惠装”，深耕下沉市场；在 淘宝天猫 强化会员体系与私域运营，提升复购率至 40%。同时，借力 美团优选 等即时零售平台，实现“30分钟送达”的社区消费覆盖。通过数据中台打通各平台用户画像，构建 “全域流量—精准转化—私域沉淀” 的闭环链路，力争三年内线上销售额占比提升至 50%。</w:t>
      </w:r>
    </w:p>
    <w:p>
      <w:pPr>
        <w:tabs>
          <w:tab w:val="left" w:pos="459"/>
          <w:tab w:val="left" w:pos="601"/>
        </w:tabs>
        <w:snapToGrid/>
        <w:spacing w:beforeAutospacing="0" w:afterAutospacing="0" w:line="560" w:lineRule="exact"/>
        <w:ind w:left="0" w:leftChars="0" w:firstLine="480" w:firstLineChars="200"/>
        <w:rPr>
          <w:rFonts w:hint="default" w:ascii="Times New Roman" w:hAnsi="Times New Roman" w:cs="Times New Roman"/>
          <w:kern w:val="0"/>
          <w:sz w:val="24"/>
          <w:szCs w:val="24"/>
          <w:lang w:eastAsia="zh-CN"/>
          <w14:ligatures w14:val="none"/>
        </w:rPr>
      </w:pPr>
      <w:r>
        <w:rPr>
          <w:rFonts w:hint="default" w:ascii="Times New Roman" w:hAnsi="Times New Roman" w:cs="Times New Roman"/>
          <w:kern w:val="0"/>
          <w:sz w:val="24"/>
          <w:szCs w:val="24"/>
          <w:lang w:val="en-US" w:eastAsia="zh-CN"/>
          <w14:ligatures w14:val="none"/>
        </w:rPr>
        <w:t>4.</w:t>
      </w:r>
      <w:r>
        <w:rPr>
          <w:rFonts w:hint="default" w:ascii="Times New Roman" w:hAnsi="Times New Roman" w:cs="Times New Roman"/>
          <w:kern w:val="0"/>
          <w:sz w:val="24"/>
          <w:szCs w:val="24"/>
          <w:lang w:eastAsia="zh-CN"/>
          <w14:ligatures w14:val="none"/>
        </w:rPr>
        <w:t>在人才端：未来三年，公司将深化“共同富裕”战略，打造“人才—产业—社会”三位一体的发展模式。通过 “双通道晋升机制”（管理+技术），为员工提供清晰的职业发展路径；设立 “创新合伙人计划”，核心骨干可参与新产线利润分红，共享发展红利。建</w:t>
      </w:r>
      <w:r>
        <w:rPr>
          <w:rFonts w:hint="eastAsia" w:cs="Times New Roman"/>
          <w:kern w:val="0"/>
          <w:sz w:val="24"/>
          <w:szCs w:val="24"/>
          <w:lang w:val="en-US" w:eastAsia="zh-CN"/>
          <w14:ligatures w14:val="none"/>
        </w:rPr>
        <w:t>立</w:t>
      </w:r>
      <w:r>
        <w:rPr>
          <w:rFonts w:hint="default" w:ascii="Times New Roman" w:hAnsi="Times New Roman" w:cs="Times New Roman"/>
          <w:kern w:val="0"/>
          <w:sz w:val="24"/>
          <w:szCs w:val="24"/>
          <w:lang w:eastAsia="zh-CN"/>
          <w14:ligatures w14:val="none"/>
        </w:rPr>
        <w:t>“豆制品工艺人才实训基地”，助力乡村振兴与区域经济高质量发展。</w:t>
      </w:r>
    </w:p>
    <w:p>
      <w:pPr>
        <w:snapToGrid/>
        <w:spacing w:beforeAutospacing="0" w:afterAutospacing="0" w:line="560" w:lineRule="exact"/>
        <w:ind w:left="0" w:leftChars="0" w:firstLine="0"/>
        <w:rPr>
          <w:rFonts w:hint="default" w:ascii="Times New Roman" w:hAnsi="Times New Roman" w:eastAsia="仿宋" w:cs="Times New Roman"/>
          <w:b/>
          <w:bCs/>
          <w:kern w:val="0"/>
          <w:sz w:val="24"/>
          <w:szCs w:val="24"/>
          <w:lang w:eastAsia="zh-CN"/>
          <w14:ligatures w14:val="none"/>
        </w:rPr>
      </w:pPr>
      <w:r>
        <w:rPr>
          <w:rFonts w:hint="default" w:ascii="Times New Roman" w:hAnsi="Times New Roman" w:eastAsia="仿宋" w:cs="Times New Roman"/>
          <w:b/>
          <w:bCs/>
          <w:kern w:val="0"/>
          <w:sz w:val="24"/>
          <w:szCs w:val="24"/>
          <w14:ligatures w14:val="none"/>
        </w:rPr>
        <w:t>五、社会责任实践</w:t>
      </w:r>
    </w:p>
    <w:p>
      <w:pPr>
        <w:snapToGrid/>
        <w:spacing w:before="200" w:beforeAutospacing="0" w:after="100" w:afterAutospacing="0" w:line="240" w:lineRule="auto"/>
        <w:ind w:left="0" w:leftChars="0" w:right="0" w:rightChars="0" w:firstLine="0" w:firstLineChars="0"/>
        <w:jc w:val="left"/>
        <w:outlineLvl w:val="0"/>
        <w:rPr>
          <w:rFonts w:hint="default" w:ascii="Times New Roman" w:hAnsi="Times New Roman" w:eastAsia="仿宋" w:cs="Times New Roman"/>
          <w:b/>
          <w:bCs/>
          <w:kern w:val="0"/>
          <w:sz w:val="24"/>
          <w:szCs w:val="24"/>
          <w14:ligatures w14:val="none"/>
        </w:rPr>
      </w:pPr>
      <w:r>
        <w:rPr>
          <w:rFonts w:hint="default" w:ascii="Times New Roman" w:hAnsi="Times New Roman" w:eastAsia="仿宋" w:cs="Times New Roman"/>
          <w:b/>
          <w:bCs/>
          <w:kern w:val="0"/>
          <w:sz w:val="24"/>
          <w:szCs w:val="24"/>
          <w14:ligatures w14:val="none"/>
        </w:rPr>
        <w:t>（一）公司治理制度</w:t>
      </w:r>
    </w:p>
    <w:p>
      <w:pPr>
        <w:snapToGrid/>
        <w:spacing w:beforeAutospacing="0" w:afterAutospacing="0" w:line="560" w:lineRule="exact"/>
        <w:ind w:left="0" w:leftChars="0" w:firstLine="480" w:firstLineChars="200"/>
        <w:rPr>
          <w:rFonts w:hint="default" w:ascii="Times New Roman" w:hAnsi="Times New Roman" w:cs="Times New Roman"/>
          <w:kern w:val="0"/>
          <w:sz w:val="24"/>
          <w:szCs w:val="24"/>
          <w:lang w:eastAsia="zh-CN"/>
          <w14:ligatures w14:val="none"/>
        </w:rPr>
      </w:pPr>
      <w:r>
        <w:rPr>
          <w:rFonts w:hint="default" w:ascii="Times New Roman" w:hAnsi="Times New Roman" w:eastAsia="仿宋" w:cs="Times New Roman"/>
          <w:kern w:val="0"/>
          <w:sz w:val="24"/>
          <w:szCs w:val="24"/>
          <w14:ligatures w14:val="none"/>
        </w:rPr>
        <w:t>企业贯彻落实节能法律法规情况以及能源管理现状</w:t>
      </w:r>
      <w:r>
        <w:rPr>
          <w:rFonts w:hint="default" w:ascii="Times New Roman" w:hAnsi="Times New Roman" w:cs="Times New Roman"/>
          <w:kern w:val="0"/>
          <w:sz w:val="24"/>
          <w:szCs w:val="24"/>
          <w:lang w:eastAsia="zh-CN"/>
          <w14:ligatures w14:val="none"/>
        </w:rPr>
        <w:t>。</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1、认真贯彻执行《节约能源法》及配套法律法规和地方性法规与政府有关规章，执行电力系统的能耗定额标准，制定和完善了《公司能源管理制度》和《能源计量管理制度》，在改建项目中按节能设计规范和用能标准建设实施。</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2、节能工作组织和领导情况。成立了以公司总经理为组长，副总经理为副组长的“能源管理领导小组”。设立了“节能办公室”，并设置了能管员专职一名，具体工作由总工室牵头，充分发挥职能部门的作用，各负其责。</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lang w:eastAsia="zh-CN"/>
          <w14:ligatures w14:val="none"/>
        </w:rPr>
      </w:pPr>
      <w:r>
        <w:rPr>
          <w:rFonts w:hint="default" w:ascii="Times New Roman" w:hAnsi="Times New Roman" w:eastAsia="仿宋" w:cs="Times New Roman"/>
          <w:kern w:val="0"/>
          <w:sz w:val="24"/>
          <w:szCs w:val="24"/>
          <w14:ligatures w14:val="none"/>
        </w:rPr>
        <w:t>3、能管员设立情况。公司设置了能管员专职一名，并参加能管员继续教育培训</w:t>
      </w:r>
      <w:r>
        <w:rPr>
          <w:rFonts w:hint="default" w:ascii="Times New Roman" w:hAnsi="Times New Roman" w:cs="Times New Roman"/>
          <w:kern w:val="0"/>
          <w:sz w:val="24"/>
          <w:szCs w:val="24"/>
          <w:lang w:eastAsia="zh-CN"/>
          <w14:ligatures w14:val="none"/>
        </w:rPr>
        <w:t>。</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4、能源信息网定期申报情况。公司设专职统计员一名，每月能按时并保质保量的完成浙江省能源信息网的定期申报任务。</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5、重点用能设备与能源计量管理。由“节能领导小组”制定202</w:t>
      </w:r>
      <w:r>
        <w:rPr>
          <w:rFonts w:hint="default" w:ascii="Times New Roman" w:hAnsi="Times New Roman" w:cs="Times New Roman"/>
          <w:kern w:val="0"/>
          <w:sz w:val="24"/>
          <w:szCs w:val="24"/>
          <w:lang w:val="en-US" w:eastAsia="zh-CN"/>
          <w14:ligatures w14:val="none"/>
        </w:rPr>
        <w:t>5</w:t>
      </w:r>
      <w:r>
        <w:rPr>
          <w:rFonts w:hint="default" w:ascii="Times New Roman" w:hAnsi="Times New Roman" w:eastAsia="仿宋" w:cs="Times New Roman"/>
          <w:kern w:val="0"/>
          <w:sz w:val="24"/>
          <w:szCs w:val="24"/>
          <w14:ligatures w14:val="none"/>
        </w:rPr>
        <w:t>年节能工作计划并实施，设立能源统计岗位，建立相应的能源统计管理台帐，按时保质的报送各类月、季、年度能源统计报表，按照法规规定配备能源计量器具，并进行定期校验。</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6、节能考核制度建立情况。公司建立了能源节约考核办法实施方案，年终根据各单位考核完成情况，按照分数高低排定名次，评出 2—3 个节能先进部门，对评选出的节能先进部门给予奖励，对节能考核指标完成较差、能源管理不到位的部门，进行通报批评并进行经济处罚。</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公司把公司治理与生产经营工作有机结合起来。严格按照《公司法》和国家相关法律、法规、规章的要求，建立现代企业制度，完善法人治理结构，规范公司运作。公司构建了扁平化的组织结构，合理减少管理层次，缩短纵向沟通距离，提高工作效率。每个部门都是其它部门的内部客户和服务者，双向岗位责任环环相扣，促进上下工序员工之间的沟通与合作，最大限度提高组织的运作效率。</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根据公司发展需要，制定各个部门职责，及其职务说明书与权限。形成岗位职责说明书。为了更好的听取和采取员工、客户的各种意见和建议，有利于在不同的部门、职位和地区之间实现有效的沟通和技能的共享。公司针对性的设计了工作系统，并对各类别的信息沟通反馈设计了针对性的部门，明确其职责。公司各级部门按照明确的职务说明书和权限，共同确保公司产品和服务的质量。</w:t>
      </w:r>
    </w:p>
    <w:p>
      <w:pPr>
        <w:snapToGrid/>
        <w:spacing w:before="200" w:beforeAutospacing="0" w:after="100" w:afterAutospacing="0" w:line="240" w:lineRule="auto"/>
        <w:ind w:left="0" w:leftChars="0" w:right="0" w:rightChars="0" w:firstLine="0" w:firstLineChars="0"/>
        <w:jc w:val="left"/>
        <w:outlineLvl w:val="0"/>
        <w:rPr>
          <w:rFonts w:hint="default" w:ascii="Times New Roman" w:hAnsi="Times New Roman" w:eastAsia="仿宋" w:cs="Times New Roman"/>
          <w:b/>
          <w:bCs/>
          <w:kern w:val="0"/>
          <w:sz w:val="24"/>
          <w:szCs w:val="24"/>
          <w:lang w:eastAsia="zh-CN"/>
          <w14:ligatures w14:val="none"/>
        </w:rPr>
      </w:pPr>
      <w:r>
        <w:rPr>
          <w:rFonts w:hint="default" w:ascii="Times New Roman" w:hAnsi="Times New Roman" w:eastAsia="仿宋" w:cs="Times New Roman"/>
          <w:b/>
          <w:bCs/>
          <w:kern w:val="0"/>
          <w:sz w:val="24"/>
          <w:szCs w:val="24"/>
          <w14:ligatures w14:val="none"/>
        </w:rPr>
        <w:t>（</w:t>
      </w:r>
      <w:r>
        <w:rPr>
          <w:rFonts w:hint="default" w:ascii="Times New Roman" w:hAnsi="Times New Roman" w:cs="Times New Roman"/>
          <w:b/>
          <w:bCs/>
          <w:kern w:val="0"/>
          <w:sz w:val="24"/>
          <w:szCs w:val="24"/>
          <w:lang w:val="en-US" w:eastAsia="zh-CN"/>
          <w14:ligatures w14:val="none"/>
        </w:rPr>
        <w:t>二</w:t>
      </w:r>
      <w:r>
        <w:rPr>
          <w:rFonts w:hint="default" w:ascii="Times New Roman" w:hAnsi="Times New Roman" w:eastAsia="仿宋" w:cs="Times New Roman"/>
          <w:b/>
          <w:bCs/>
          <w:kern w:val="0"/>
          <w:sz w:val="24"/>
          <w:szCs w:val="24"/>
          <w14:ligatures w14:val="none"/>
        </w:rPr>
        <w:t>）职工权益保护</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lang w:eastAsia="zh-CN"/>
          <w14:ligatures w14:val="none"/>
        </w:rPr>
      </w:pPr>
      <w:r>
        <w:rPr>
          <w:rFonts w:hint="default" w:ascii="Times New Roman" w:hAnsi="Times New Roman" w:eastAsia="仿宋" w:cs="Times New Roman"/>
          <w:kern w:val="0"/>
          <w:sz w:val="24"/>
          <w:szCs w:val="24"/>
          <w14:ligatures w14:val="none"/>
        </w:rPr>
        <w:t>公司在谋求自身发展同时，时刻不忘为公司做出贡献的员工，公司领导心系员工需求，切实把企业对员工的关心、关怀传递给每一个员工，让全体员工共享企业发展的成果。</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1、营造以人为本，营造健康、安全、舒适的良好工作环境</w:t>
      </w:r>
    </w:p>
    <w:p>
      <w:pPr>
        <w:snapToGrid/>
        <w:spacing w:beforeAutospacing="0" w:afterAutospacing="0" w:line="560" w:lineRule="exact"/>
        <w:ind w:left="0" w:leftChars="0" w:firstLine="0"/>
        <w:rPr>
          <w:rFonts w:hint="default" w:ascii="Times New Roman" w:hAnsi="Times New Roman" w:eastAsia="仿宋" w:cs="Times New Roman"/>
          <w:kern w:val="0"/>
          <w:sz w:val="24"/>
          <w:szCs w:val="24"/>
          <w:lang w:eastAsia="zh-CN"/>
          <w14:ligatures w14:val="none"/>
        </w:rPr>
      </w:pPr>
      <w:r>
        <w:rPr>
          <w:rFonts w:hint="default" w:ascii="Times New Roman" w:hAnsi="Times New Roman" w:eastAsia="仿宋" w:cs="Times New Roman"/>
          <w:kern w:val="0"/>
          <w:sz w:val="24"/>
          <w:szCs w:val="24"/>
          <w14:ligatures w14:val="none"/>
        </w:rPr>
        <w:t>（1）公司为保障员工生命安全和职业健康，成立了安全生产委员会。安全生产委员会通过安全知识培训、开展安全比赛，强化全员安全意识，降低事故发生率。公司认真贯彻执行《劳动法》、《安全生产法》、《职业病防治法》，对特殊工种采取特殊防护，配置必须的劳保用品。</w:t>
      </w:r>
    </w:p>
    <w:p>
      <w:pPr>
        <w:snapToGrid/>
        <w:spacing w:beforeAutospacing="0" w:afterAutospacing="0" w:line="560" w:lineRule="exact"/>
        <w:ind w:left="0" w:leftChars="0" w:firstLine="0"/>
        <w:rPr>
          <w:rFonts w:hint="default" w:ascii="Times New Roman" w:hAnsi="Times New Roman" w:eastAsia="仿宋" w:cs="Times New Roman"/>
          <w:kern w:val="0"/>
          <w:sz w:val="24"/>
          <w:szCs w:val="24"/>
          <w:lang w:eastAsia="zh-CN"/>
          <w14:ligatures w14:val="none"/>
        </w:rPr>
      </w:pPr>
      <w:r>
        <w:rPr>
          <w:rFonts w:hint="default" w:ascii="Times New Roman" w:hAnsi="Times New Roman" w:eastAsia="仿宋" w:cs="Times New Roman"/>
          <w:kern w:val="0"/>
          <w:sz w:val="24"/>
          <w:szCs w:val="24"/>
          <w14:ligatures w14:val="none"/>
        </w:rPr>
        <w:t>（2）为了规范安全操作，安全生产委员会定期对车间及办公区域进行安全检查，并及时记录安全隐患。安全生产委员会鼓励员工直接反映不安全因素和不规范操作，提交改进意见。安全生产委员会还通过每年举行多种活动让员工参与安全环境改善工作。</w:t>
      </w:r>
    </w:p>
    <w:p>
      <w:pPr>
        <w:snapToGrid/>
        <w:spacing w:beforeAutospacing="0" w:afterAutospacing="0" w:line="560" w:lineRule="exact"/>
        <w:ind w:left="0" w:leftChars="0" w:firstLine="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（3）公司车间的工作环境中对员工身体最有影响的因素是噪声</w:t>
      </w:r>
      <w:r>
        <w:rPr>
          <w:rFonts w:hint="default" w:ascii="Times New Roman" w:hAnsi="Times New Roman" w:cs="Times New Roman"/>
          <w:kern w:val="0"/>
          <w:sz w:val="24"/>
          <w:szCs w:val="24"/>
          <w:lang w:eastAsia="zh-CN"/>
          <w14:ligatures w14:val="none"/>
        </w:rPr>
        <w:t>、</w:t>
      </w:r>
      <w:r>
        <w:rPr>
          <w:rFonts w:hint="default" w:ascii="Times New Roman" w:hAnsi="Times New Roman" w:cs="Times New Roman"/>
          <w:kern w:val="0"/>
          <w:sz w:val="24"/>
          <w:szCs w:val="24"/>
          <w:lang w:val="en-US" w:eastAsia="zh-CN"/>
          <w14:ligatures w14:val="none"/>
        </w:rPr>
        <w:t>砂轮磨尘</w:t>
      </w:r>
      <w:r>
        <w:rPr>
          <w:rFonts w:hint="default" w:ascii="Times New Roman" w:hAnsi="Times New Roman" w:eastAsia="仿宋" w:cs="Times New Roman"/>
          <w:kern w:val="0"/>
          <w:sz w:val="24"/>
          <w:szCs w:val="24"/>
          <w14:ligatures w14:val="none"/>
        </w:rPr>
        <w:t>。对</w:t>
      </w:r>
      <w:r>
        <w:rPr>
          <w:rFonts w:hint="default" w:ascii="Times New Roman" w:hAnsi="Times New Roman" w:cs="Times New Roman"/>
          <w:kern w:val="0"/>
          <w:sz w:val="24"/>
          <w:szCs w:val="24"/>
          <w:lang w:val="en-US" w:eastAsia="zh-CN"/>
          <w14:ligatures w14:val="none"/>
        </w:rPr>
        <w:t>职业病危害因素</w:t>
      </w:r>
      <w:r>
        <w:rPr>
          <w:rFonts w:hint="default" w:ascii="Times New Roman" w:hAnsi="Times New Roman" w:eastAsia="仿宋" w:cs="Times New Roman"/>
          <w:kern w:val="0"/>
          <w:sz w:val="24"/>
          <w:szCs w:val="24"/>
          <w14:ligatures w14:val="none"/>
        </w:rPr>
        <w:t>，公司按照</w:t>
      </w:r>
      <w:r>
        <w:rPr>
          <w:rFonts w:hint="default" w:ascii="Times New Roman" w:hAnsi="Times New Roman" w:cs="Times New Roman"/>
          <w:kern w:val="0"/>
          <w:sz w:val="24"/>
          <w:szCs w:val="24"/>
          <w:lang w:eastAsia="zh-CN"/>
          <w14:ligatures w14:val="none"/>
        </w:rPr>
        <w:t>《</w:t>
      </w:r>
      <w:r>
        <w:rPr>
          <w:rFonts w:hint="default" w:ascii="Times New Roman" w:hAnsi="Times New Roman" w:cs="Times New Roman"/>
          <w:kern w:val="0"/>
          <w:sz w:val="24"/>
          <w:szCs w:val="24"/>
          <w:lang w:val="en-US" w:eastAsia="zh-CN"/>
          <w14:ligatures w14:val="none"/>
        </w:rPr>
        <w:t>职业病防治法</w:t>
      </w:r>
      <w:r>
        <w:rPr>
          <w:rFonts w:hint="default" w:ascii="Times New Roman" w:hAnsi="Times New Roman" w:cs="Times New Roman"/>
          <w:kern w:val="0"/>
          <w:sz w:val="24"/>
          <w:szCs w:val="24"/>
          <w:lang w:eastAsia="zh-CN"/>
          <w14:ligatures w14:val="none"/>
        </w:rPr>
        <w:t>》</w:t>
      </w:r>
      <w:r>
        <w:rPr>
          <w:rFonts w:hint="default" w:ascii="Times New Roman" w:hAnsi="Times New Roman" w:cs="Times New Roman"/>
          <w:kern w:val="0"/>
          <w:sz w:val="24"/>
          <w:szCs w:val="24"/>
          <w:lang w:val="en-US" w:eastAsia="zh-CN"/>
          <w14:ligatures w14:val="none"/>
        </w:rPr>
        <w:t>《用人单位职业健康监护监督管理办法》</w:t>
      </w:r>
      <w:r>
        <w:rPr>
          <w:rFonts w:hint="default" w:ascii="Times New Roman" w:hAnsi="Times New Roman" w:eastAsia="仿宋" w:cs="Times New Roman"/>
          <w:kern w:val="0"/>
          <w:sz w:val="24"/>
          <w:szCs w:val="24"/>
          <w14:ligatures w14:val="none"/>
        </w:rPr>
        <w:t>要求的标准实行监控，确保达标</w:t>
      </w:r>
      <w:r>
        <w:rPr>
          <w:rFonts w:hint="default" w:ascii="Times New Roman" w:hAnsi="Times New Roman" w:cs="Times New Roman"/>
          <w:kern w:val="0"/>
          <w:sz w:val="24"/>
          <w:szCs w:val="24"/>
          <w:lang w:eastAsia="zh-CN"/>
          <w14:ligatures w14:val="none"/>
        </w:rPr>
        <w:t>。</w:t>
      </w:r>
      <w:r>
        <w:rPr>
          <w:rFonts w:hint="default" w:ascii="Times New Roman" w:hAnsi="Times New Roman" w:eastAsia="仿宋" w:cs="Times New Roman"/>
          <w:kern w:val="0"/>
          <w:sz w:val="24"/>
          <w:szCs w:val="24"/>
          <w14:ligatures w14:val="none"/>
        </w:rPr>
        <w:t>对高温，公司在夏季高温季节，对一线员工发放高温补助、防暑品、营养品。</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2、保护员工权益，关爱员工，解决员工工作和生活中的实际问题和困难</w:t>
      </w:r>
      <w:r>
        <w:rPr>
          <w:rFonts w:hint="default" w:ascii="Times New Roman" w:hAnsi="Times New Roman" w:eastAsia="仿宋" w:cs="Times New Roman"/>
          <w:kern w:val="0"/>
          <w:sz w:val="24"/>
          <w:szCs w:val="24"/>
          <w:lang w:eastAsia="zh-CN"/>
          <w14:ligatures w14:val="none"/>
        </w:rPr>
        <w:t>，</w:t>
      </w:r>
      <w:r>
        <w:rPr>
          <w:rFonts w:hint="default" w:ascii="Times New Roman" w:hAnsi="Times New Roman" w:eastAsia="仿宋" w:cs="Times New Roman"/>
          <w:kern w:val="0"/>
          <w:sz w:val="24"/>
          <w:szCs w:val="24"/>
          <w14:ligatures w14:val="none"/>
        </w:rPr>
        <w:t>公司各类员工合同签订率100%，合同执行100%，按照国家法律规定执行，“五险一金”按法律规定缴纳，公司根据国家劳动法律法规的相关要求制定了以岗位绩效工资制为主体的工资分配制度，按时足额发放员工薪酬，使员工薪酬与企业经营成果相匹配。</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高层领导及时倾听广大员工的心声，了解员工支持和保障措施的效果，进一步解决员工工作和生活中的实际问题和困难。无论是建议还是意见，对于各级人员的信息都进行详细的反馈，让员工了解到公司关注了员工的想法，公司重视员工的想法。</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公司积极开展员工满意度调查活动，不定期获取员工需求和期望，并积极满足这些需求和期望。</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公司不定期组织管理人员、一线员工进行团建活动。通过参加一次又一次集体活动，大家放松了心情，调整了心态。同事之间增加了沟通和理解，增进了友谊。</w:t>
      </w:r>
    </w:p>
    <w:p>
      <w:pPr>
        <w:snapToGrid/>
        <w:spacing w:beforeAutospacing="0" w:afterAutospacing="0" w:line="560" w:lineRule="exact"/>
        <w:ind w:left="0" w:leftChars="0" w:firstLine="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3、帮助员工建立职业发展规划，畅通晋升渠道</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为使不同能力素质、职业兴趣的员工都可以找到适合自己的上升路径，公司明确了不同职系的晋升评估、管理办法，为员工提供“横向”、”纵向”并存的双轨制职业发展通道，充分给予员工不断上升的机会。员工可根据自身实际情况选择“纵向发展、横向发展、综合发展”职业生涯发展方式。</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为增强员工职业规划意识，公司人事部专门制定了职业规划的制度。员工试用期结束后，公司对员工进行个人特长、技能评估和职业倾向调查，帮助员工自我认识。如调查员工职业兴趣、资质、技能、个人背景等，设立未来职业目标，制定发展计划等。</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在做好员工职业发展指引的基础上，公司还积极构建多种学习成长平台，如公司三级培训、员工换岗、后备人才培养计划等，并与知名培训机构合作，在质量、安全、个人能力等各方面进行培训，帮助员工实现职业发展，初步形成了职前培养与职后发展与培训提升良性循环的职业教育体系，促进了员工职业的快速稳健发展。</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lang w:eastAsia="zh-CN"/>
          <w14:ligatures w14:val="none"/>
        </w:rPr>
      </w:pPr>
      <w:r>
        <w:rPr>
          <w:rFonts w:hint="default" w:ascii="Times New Roman" w:hAnsi="Times New Roman" w:eastAsia="仿宋" w:cs="Times New Roman"/>
          <w:kern w:val="0"/>
          <w:sz w:val="24"/>
          <w:szCs w:val="24"/>
          <w14:ligatures w14:val="none"/>
        </w:rPr>
        <w:t>4、组织开展多种形式的群众性活动</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公司积极鼓励员工参与群众性质量管理，充分发挥每个员工的力量，来提高公司的质量效益。公司将QC小组、合理化建议、</w:t>
      </w:r>
      <w:r>
        <w:rPr>
          <w:rFonts w:hint="default" w:ascii="Times New Roman" w:hAnsi="Times New Roman" w:cs="Times New Roman"/>
          <w:kern w:val="0"/>
          <w:sz w:val="24"/>
          <w:szCs w:val="24"/>
          <w:lang w:val="en-US" w:eastAsia="zh-CN"/>
          <w14:ligatures w14:val="none"/>
        </w:rPr>
        <w:t>7</w:t>
      </w:r>
      <w:r>
        <w:rPr>
          <w:rFonts w:hint="default" w:ascii="Times New Roman" w:hAnsi="Times New Roman" w:eastAsia="仿宋" w:cs="Times New Roman"/>
          <w:kern w:val="0"/>
          <w:sz w:val="24"/>
          <w:szCs w:val="24"/>
          <w14:ligatures w14:val="none"/>
        </w:rPr>
        <w:t>S活动作为公司全员质量活动的平台，通过各类技术比武、合理化建议排名等活动激发员工参与热情。公司提供各项活动所需的资源，并通过对活动成果评定、认可和激励员工参与质量管理活动的积极性。</w:t>
      </w:r>
    </w:p>
    <w:p>
      <w:pPr>
        <w:snapToGrid/>
        <w:spacing w:before="200" w:beforeAutospacing="0" w:after="100" w:afterAutospacing="0" w:line="240" w:lineRule="auto"/>
        <w:ind w:left="0" w:leftChars="0" w:right="0" w:rightChars="0" w:firstLine="0" w:firstLineChars="0"/>
        <w:jc w:val="left"/>
        <w:outlineLvl w:val="0"/>
        <w:rPr>
          <w:rFonts w:hint="default" w:ascii="Times New Roman" w:hAnsi="Times New Roman" w:eastAsia="仿宋" w:cs="Times New Roman"/>
          <w:b/>
          <w:bCs/>
          <w:kern w:val="0"/>
          <w:sz w:val="24"/>
          <w:szCs w:val="24"/>
          <w:lang w:eastAsia="zh-CN"/>
          <w14:ligatures w14:val="none"/>
        </w:rPr>
      </w:pPr>
      <w:r>
        <w:rPr>
          <w:rFonts w:hint="default" w:ascii="Times New Roman" w:hAnsi="Times New Roman" w:eastAsia="仿宋" w:cs="Times New Roman"/>
          <w:b/>
          <w:bCs/>
          <w:kern w:val="0"/>
          <w:sz w:val="24"/>
          <w:szCs w:val="24"/>
          <w14:ligatures w14:val="none"/>
        </w:rPr>
        <w:t>（</w:t>
      </w:r>
      <w:r>
        <w:rPr>
          <w:rFonts w:hint="default" w:ascii="Times New Roman" w:hAnsi="Times New Roman" w:cs="Times New Roman"/>
          <w:b/>
          <w:bCs/>
          <w:kern w:val="0"/>
          <w:sz w:val="24"/>
          <w:szCs w:val="24"/>
          <w:lang w:val="en-US" w:eastAsia="zh-CN"/>
          <w14:ligatures w14:val="none"/>
        </w:rPr>
        <w:t>三</w:t>
      </w:r>
      <w:r>
        <w:rPr>
          <w:rFonts w:hint="default" w:ascii="Times New Roman" w:hAnsi="Times New Roman" w:eastAsia="仿宋" w:cs="Times New Roman"/>
          <w:b/>
          <w:bCs/>
          <w:kern w:val="0"/>
          <w:sz w:val="24"/>
          <w:szCs w:val="24"/>
          <w14:ligatures w14:val="none"/>
        </w:rPr>
        <w:t>）客户、供应商等其他相关方权益保护</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公司秉承“诚实、感恩、严谨、爱心”的核心价值观，与客户、供应商等相关方进行友好协商合作，严格履行合同，诚信相处，互惠多赢，共同发展，共享价值。公司对于顾客的利益保护主要通过以下方式实现：从生产到物流环节保证产品的安全性及有效性；建立完善的产品质量问题和投诉处理机制；提供全方位的产品使用咨询服务；以业务代表及项目经理定期拜访为特色的客户管理机制；完善顾客满意度调查机制。公司一直坚持诚信经营、利益共享、互惠互利的原则，不断完善采购流程与机制，对供应商管理遵循着风险管理方法和生命周期模式，不断加强供方管理，帮助供应商提升质量管理水平。与主要供应商签订有质量协议，在协议中明确了双方所承担的质量责任。</w:t>
      </w:r>
    </w:p>
    <w:p>
      <w:pPr>
        <w:snapToGrid/>
        <w:spacing w:before="200" w:beforeAutospacing="0" w:after="100" w:afterAutospacing="0" w:line="240" w:lineRule="auto"/>
        <w:ind w:left="0" w:leftChars="0" w:right="0" w:rightChars="0" w:firstLine="0" w:firstLineChars="0"/>
        <w:jc w:val="left"/>
        <w:outlineLvl w:val="0"/>
        <w:rPr>
          <w:rFonts w:hint="default" w:ascii="Times New Roman" w:hAnsi="Times New Roman" w:eastAsia="仿宋" w:cs="Times New Roman"/>
          <w:b/>
          <w:bCs/>
          <w:kern w:val="0"/>
          <w:sz w:val="24"/>
          <w:szCs w:val="24"/>
          <w:lang w:eastAsia="zh-CN"/>
          <w14:ligatures w14:val="none"/>
        </w:rPr>
      </w:pPr>
      <w:r>
        <w:rPr>
          <w:rFonts w:hint="default" w:ascii="Times New Roman" w:hAnsi="Times New Roman" w:eastAsia="仿宋" w:cs="Times New Roman"/>
          <w:b/>
          <w:bCs/>
          <w:kern w:val="0"/>
          <w:sz w:val="24"/>
          <w:szCs w:val="24"/>
          <w14:ligatures w14:val="none"/>
        </w:rPr>
        <w:t>（</w:t>
      </w:r>
      <w:r>
        <w:rPr>
          <w:rFonts w:hint="default" w:ascii="Times New Roman" w:hAnsi="Times New Roman" w:cs="Times New Roman"/>
          <w:b/>
          <w:bCs/>
          <w:kern w:val="0"/>
          <w:sz w:val="24"/>
          <w:szCs w:val="24"/>
          <w:lang w:val="en-US" w:eastAsia="zh-CN"/>
          <w14:ligatures w14:val="none"/>
        </w:rPr>
        <w:t>四</w:t>
      </w:r>
      <w:r>
        <w:rPr>
          <w:rFonts w:hint="default" w:ascii="Times New Roman" w:hAnsi="Times New Roman" w:eastAsia="仿宋" w:cs="Times New Roman"/>
          <w:b/>
          <w:bCs/>
          <w:kern w:val="0"/>
          <w:sz w:val="24"/>
          <w:szCs w:val="24"/>
          <w14:ligatures w14:val="none"/>
        </w:rPr>
        <w:t>）环境保护与可持续发展</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公司高度重视环保责任，始终坚持全面落实科学发展观和环境保护，遵守国家和地方有关环境保护的法律法规和排放指标，认真落实各项环保管理制度，积极实施可持续发展战略，不断推进节能减排与环境保护工作，追求经济与环境的协调发展。</w:t>
      </w:r>
    </w:p>
    <w:p>
      <w:pPr>
        <w:snapToGrid/>
        <w:spacing w:beforeAutospacing="0" w:afterAutospacing="0" w:line="560" w:lineRule="exact"/>
        <w:ind w:left="0" w:leftChars="0" w:firstLine="480" w:firstLineChars="200"/>
        <w:rPr>
          <w:rFonts w:hint="default" w:ascii="Times New Roman" w:hAnsi="Times New Roman" w:eastAsia="仿宋" w:cs="Times New Roman"/>
          <w:kern w:val="0"/>
          <w:sz w:val="24"/>
          <w:szCs w:val="24"/>
          <w14:ligatures w14:val="none"/>
        </w:rPr>
      </w:pPr>
      <w:r>
        <w:rPr>
          <w:rFonts w:hint="default" w:ascii="Times New Roman" w:hAnsi="Times New Roman" w:eastAsia="仿宋" w:cs="Times New Roman"/>
          <w:kern w:val="0"/>
          <w:sz w:val="24"/>
          <w:szCs w:val="24"/>
          <w14:ligatures w14:val="none"/>
        </w:rPr>
        <w:t>公司已经建立了ISO14001环境安全管理</w:t>
      </w:r>
      <w:r>
        <w:rPr>
          <w:rFonts w:hint="default" w:ascii="Times New Roman" w:hAnsi="Times New Roman" w:cs="Times New Roman"/>
          <w:kern w:val="0"/>
          <w:sz w:val="24"/>
          <w:szCs w:val="24"/>
          <w:lang w:val="en-US" w:eastAsia="zh-CN"/>
          <w14:ligatures w14:val="none"/>
        </w:rPr>
        <w:t>手册</w:t>
      </w:r>
      <w:r>
        <w:rPr>
          <w:rFonts w:hint="default" w:ascii="Times New Roman" w:hAnsi="Times New Roman" w:eastAsia="仿宋" w:cs="Times New Roman"/>
          <w:kern w:val="0"/>
          <w:sz w:val="24"/>
          <w:szCs w:val="24"/>
          <w14:ligatures w14:val="none"/>
        </w:rPr>
        <w:t>，</w:t>
      </w:r>
      <w:r>
        <w:rPr>
          <w:rFonts w:hint="default" w:ascii="Times New Roman" w:hAnsi="Times New Roman" w:cs="Times New Roman"/>
          <w:kern w:val="0"/>
          <w:sz w:val="24"/>
          <w:szCs w:val="24"/>
          <w:lang w:val="en-US" w:eastAsia="zh-CN"/>
          <w14:ligatures w14:val="none"/>
        </w:rPr>
        <w:t>并通过认证。</w:t>
      </w:r>
      <w:r>
        <w:rPr>
          <w:rFonts w:hint="default" w:ascii="Times New Roman" w:hAnsi="Times New Roman" w:eastAsia="仿宋" w:cs="Times New Roman"/>
          <w:kern w:val="0"/>
          <w:sz w:val="24"/>
          <w:szCs w:val="24"/>
          <w14:ligatures w14:val="none"/>
        </w:rPr>
        <w:t>对公司环境管理体系的运行情况实施定期和不定期的检查。公司采用先进的工艺、技术和装备，降低单耗，提高原料利用率，从源头减少污染物产生。落实了各项污染防治措施，重点做好废气、噪声</w:t>
      </w:r>
      <w:r>
        <w:rPr>
          <w:rFonts w:hint="default" w:ascii="Times New Roman" w:hAnsi="Times New Roman" w:cs="Times New Roman"/>
          <w:kern w:val="0"/>
          <w:sz w:val="24"/>
          <w:szCs w:val="24"/>
          <w:lang w:eastAsia="zh-CN"/>
          <w14:ligatures w14:val="none"/>
        </w:rPr>
        <w:t>、</w:t>
      </w:r>
      <w:r>
        <w:rPr>
          <w:rFonts w:hint="default" w:ascii="Times New Roman" w:hAnsi="Times New Roman" w:cs="Times New Roman"/>
          <w:kern w:val="0"/>
          <w:sz w:val="24"/>
          <w:szCs w:val="24"/>
          <w:lang w:val="en-US" w:eastAsia="zh-CN"/>
          <w14:ligatures w14:val="none"/>
        </w:rPr>
        <w:t>固废</w:t>
      </w:r>
      <w:r>
        <w:rPr>
          <w:rFonts w:hint="default" w:ascii="Times New Roman" w:hAnsi="Times New Roman" w:eastAsia="仿宋" w:cs="Times New Roman"/>
          <w:kern w:val="0"/>
          <w:sz w:val="24"/>
          <w:szCs w:val="24"/>
          <w14:ligatures w14:val="none"/>
        </w:rPr>
        <w:t>等防治工作。加强了日常管理和各类设备的维护、检查，制定事故处理应急方案，落实应急处置各项措施，确保“三废”全面稳定达标排放，固废得到安全处置。</w:t>
      </w:r>
    </w:p>
    <w:p>
      <w:pPr>
        <w:snapToGrid/>
        <w:spacing w:before="200" w:beforeAutospacing="0" w:after="100" w:afterAutospacing="0" w:line="240" w:lineRule="auto"/>
        <w:ind w:left="0" w:leftChars="0" w:right="0" w:rightChars="0" w:firstLine="0" w:firstLineChars="0"/>
        <w:jc w:val="left"/>
        <w:outlineLvl w:val="0"/>
        <w:rPr>
          <w:rFonts w:hint="default" w:ascii="Times New Roman" w:hAnsi="Times New Roman" w:eastAsia="仿宋" w:cs="Times New Roman"/>
          <w:b/>
          <w:bCs/>
          <w:kern w:val="0"/>
          <w:sz w:val="24"/>
          <w:szCs w:val="24"/>
          <w:lang w:eastAsia="zh-CN"/>
          <w14:ligatures w14:val="none"/>
        </w:rPr>
      </w:pPr>
      <w:r>
        <w:rPr>
          <w:rFonts w:hint="default" w:ascii="Times New Roman" w:hAnsi="Times New Roman" w:eastAsia="仿宋" w:cs="Times New Roman"/>
          <w:b/>
          <w:bCs/>
          <w:kern w:val="0"/>
          <w:sz w:val="24"/>
          <w:szCs w:val="24"/>
          <w14:ligatures w14:val="none"/>
        </w:rPr>
        <w:t>（</w:t>
      </w:r>
      <w:r>
        <w:rPr>
          <w:rFonts w:hint="default" w:ascii="Times New Roman" w:hAnsi="Times New Roman" w:cs="Times New Roman"/>
          <w:b/>
          <w:bCs/>
          <w:kern w:val="0"/>
          <w:sz w:val="24"/>
          <w:szCs w:val="24"/>
          <w:lang w:val="en-US" w:eastAsia="zh-CN"/>
          <w14:ligatures w14:val="none"/>
        </w:rPr>
        <w:t>五</w:t>
      </w:r>
      <w:r>
        <w:rPr>
          <w:rFonts w:hint="default" w:ascii="Times New Roman" w:hAnsi="Times New Roman" w:eastAsia="仿宋" w:cs="Times New Roman"/>
          <w:b/>
          <w:bCs/>
          <w:kern w:val="0"/>
          <w:sz w:val="24"/>
          <w:szCs w:val="24"/>
          <w14:ligatures w14:val="none"/>
        </w:rPr>
        <w:t>）公共关系和社会公益事业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default" w:ascii="Times New Roman" w:hAnsi="Times New Roman" w:eastAsia="仿宋" w:cs="Times New Roman"/>
          <w:spacing w:val="0"/>
          <w:kern w:val="0"/>
          <w:sz w:val="24"/>
          <w:szCs w:val="24"/>
          <w:lang w:eastAsia="zh-CN"/>
          <w14:ligatures w14:val="none"/>
        </w:rPr>
      </w:pPr>
      <w:r>
        <w:rPr>
          <w:rFonts w:hint="default" w:ascii="Times New Roman" w:hAnsi="Times New Roman" w:eastAsia="仿宋" w:cs="Times New Roman"/>
          <w:spacing w:val="0"/>
          <w:kern w:val="0"/>
          <w:sz w:val="24"/>
          <w:szCs w:val="24"/>
          <w14:ligatures w14:val="none"/>
        </w:rPr>
        <w:t>公共关系是企业与外部沟通的桥梁，公益事业是企业回报社会的重要方式。公司在做好企业发展的同时，注重维护公共关系，积极参加社会公益事业活动，促进企业与社会的共同进步。公司自觉、积极配合政府部门的监督与检查；主动关注社会舆论，接受媒体采访，向社会各界介绍公司相关情况，并虚心接受各方的意见和建议，充分尊重所有与公司相关的群体和个人，构筑和谐的公共关系。</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480" w:firstLineChars="200"/>
        <w:jc w:val="left"/>
        <w:textAlignment w:val="auto"/>
        <w:rPr>
          <w:rFonts w:hint="default" w:ascii="Times New Roman" w:hAnsi="Times New Roman" w:eastAsia="仿宋" w:cs="Times New Roman"/>
          <w:b w:val="0"/>
          <w:bCs w:val="0"/>
          <w:color w:val="auto"/>
          <w:spacing w:val="0"/>
          <w:kern w:val="0"/>
          <w:sz w:val="24"/>
          <w:szCs w:val="24"/>
          <w:u w:val="single"/>
          <w:lang w:val="en-US" w:eastAsia="zh-CN"/>
          <w14:ligatures w14:val="none"/>
        </w:rPr>
      </w:pPr>
      <w:r>
        <w:rPr>
          <w:rFonts w:hint="eastAsia" w:cs="Times New Roman"/>
          <w:b w:val="0"/>
          <w:bCs w:val="0"/>
          <w:color w:val="auto"/>
          <w:spacing w:val="0"/>
          <w:sz w:val="24"/>
          <w:szCs w:val="24"/>
          <w:lang w:val="en-US" w:eastAsia="zh-CN"/>
        </w:rPr>
        <w:t>2020年，莫干山食业一复工便向县红十字会捐赠了雾化面罩、氧气面罩等医疗物资380箱，合计金额达到27万元，同时并捐赠人民币10万元用于疫情防控；每年捐莫干山蜜饯及捐资给德清县好姆妈爱心团；重阳节、中秋节等捐赠莫干山蜜饯于敬老院并且看望老人。2024年向</w:t>
      </w:r>
      <w:bookmarkStart w:id="0" w:name="_GoBack"/>
      <w:bookmarkEnd w:id="0"/>
      <w:r>
        <w:rPr>
          <w:rFonts w:hint="eastAsia" w:cs="Times New Roman"/>
          <w:b w:val="0"/>
          <w:bCs w:val="0"/>
          <w:color w:val="auto"/>
          <w:spacing w:val="0"/>
          <w:sz w:val="24"/>
          <w:szCs w:val="24"/>
          <w:lang w:val="en-US" w:eastAsia="zh-CN"/>
        </w:rPr>
        <w:t>人民政府捐赠10000元人民币。</w:t>
      </w: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721CC"/>
    <w:multiLevelType w:val="singleLevel"/>
    <w:tmpl w:val="5ED721C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3NGZkYTI0YThkYWVmOGZhZGQ2NDM5NTQ0N2I0ZDcifQ=="/>
  </w:docVars>
  <w:rsids>
    <w:rsidRoot w:val="000A5B0A"/>
    <w:rsid w:val="000131BC"/>
    <w:rsid w:val="000570AA"/>
    <w:rsid w:val="000A5B0A"/>
    <w:rsid w:val="00156DC0"/>
    <w:rsid w:val="002E590A"/>
    <w:rsid w:val="00420D12"/>
    <w:rsid w:val="00525302"/>
    <w:rsid w:val="005B2361"/>
    <w:rsid w:val="005B5967"/>
    <w:rsid w:val="00613C0B"/>
    <w:rsid w:val="006207D7"/>
    <w:rsid w:val="006B7169"/>
    <w:rsid w:val="00775A08"/>
    <w:rsid w:val="00943634"/>
    <w:rsid w:val="00BA4889"/>
    <w:rsid w:val="00BC1A70"/>
    <w:rsid w:val="00C230CF"/>
    <w:rsid w:val="00D76B4B"/>
    <w:rsid w:val="00DC3220"/>
    <w:rsid w:val="00F2502B"/>
    <w:rsid w:val="00FE1462"/>
    <w:rsid w:val="03443858"/>
    <w:rsid w:val="044644E8"/>
    <w:rsid w:val="08517143"/>
    <w:rsid w:val="0D492D80"/>
    <w:rsid w:val="14E52A31"/>
    <w:rsid w:val="174D1D64"/>
    <w:rsid w:val="18D43FE5"/>
    <w:rsid w:val="1EE95887"/>
    <w:rsid w:val="1F1F544D"/>
    <w:rsid w:val="2342518C"/>
    <w:rsid w:val="2B536BAA"/>
    <w:rsid w:val="320F5320"/>
    <w:rsid w:val="332B4462"/>
    <w:rsid w:val="35AB5BD9"/>
    <w:rsid w:val="378123A9"/>
    <w:rsid w:val="3BEA727C"/>
    <w:rsid w:val="3F1A29AF"/>
    <w:rsid w:val="42267B4E"/>
    <w:rsid w:val="462E1FFF"/>
    <w:rsid w:val="48343468"/>
    <w:rsid w:val="4B963259"/>
    <w:rsid w:val="51AD4544"/>
    <w:rsid w:val="549676C4"/>
    <w:rsid w:val="55A05444"/>
    <w:rsid w:val="56E8175B"/>
    <w:rsid w:val="5C87555C"/>
    <w:rsid w:val="5CF54434"/>
    <w:rsid w:val="5DEE0147"/>
    <w:rsid w:val="5F100333"/>
    <w:rsid w:val="6B5862AA"/>
    <w:rsid w:val="6E407BC1"/>
    <w:rsid w:val="6F3F20C7"/>
    <w:rsid w:val="6F6C40CA"/>
    <w:rsid w:val="6FC83DE4"/>
    <w:rsid w:val="700F738F"/>
    <w:rsid w:val="759D3F3D"/>
    <w:rsid w:val="76F35493"/>
    <w:rsid w:val="7D10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 w:cstheme="minorBidi"/>
      <w:kern w:val="2"/>
      <w:sz w:val="24"/>
      <w:szCs w:val="22"/>
      <w:lang w:val="en-US" w:eastAsia="zh-CN" w:bidi="ar-SA"/>
      <w14:ligatures w14:val="standardContextual"/>
    </w:rPr>
  </w:style>
  <w:style w:type="paragraph" w:styleId="2">
    <w:name w:val="heading 1"/>
    <w:basedOn w:val="1"/>
    <w:next w:val="1"/>
    <w:link w:val="10"/>
    <w:autoRedefine/>
    <w:qFormat/>
    <w:uiPriority w:val="9"/>
    <w:pPr>
      <w:widowControl/>
      <w:spacing w:before="100" w:beforeAutospacing="1" w:after="100" w:afterAutospacing="1"/>
      <w:jc w:val="left"/>
      <w:outlineLvl w:val="0"/>
    </w:pPr>
    <w:rPr>
      <w:rFonts w:ascii="宋体" w:hAnsi="宋体" w:eastAsia="宋体" w:cs="宋体"/>
      <w:b/>
      <w:bCs/>
      <w:kern w:val="36"/>
      <w:sz w:val="48"/>
      <w:szCs w:val="48"/>
      <w14:ligatures w14:val="none"/>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9">
    <w:name w:val="Strong"/>
    <w:basedOn w:val="8"/>
    <w:autoRedefine/>
    <w:qFormat/>
    <w:uiPriority w:val="22"/>
    <w:rPr>
      <w:b/>
    </w:rPr>
  </w:style>
  <w:style w:type="character" w:customStyle="1" w:styleId="10">
    <w:name w:val="标题 1 字符"/>
    <w:basedOn w:val="8"/>
    <w:link w:val="2"/>
    <w:autoRedefine/>
    <w:qFormat/>
    <w:uiPriority w:val="9"/>
    <w:rPr>
      <w:rFonts w:ascii="宋体" w:hAnsi="宋体" w:eastAsia="宋体" w:cs="宋体"/>
      <w:b/>
      <w:bCs/>
      <w:kern w:val="36"/>
      <w:sz w:val="48"/>
      <w:szCs w:val="48"/>
      <w14:ligatures w14:val="non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6437</Words>
  <Characters>6583</Characters>
  <Lines>33</Lines>
  <Paragraphs>9</Paragraphs>
  <TotalTime>269</TotalTime>
  <ScaleCrop>false</ScaleCrop>
  <LinksUpToDate>false</LinksUpToDate>
  <CharactersWithSpaces>6608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2023-01-16T02:24:00Z</dcterms:created>
  <dc:creator>葛豪娟</dc:creator>
  <cp:lastModifiedBy>杨</cp:lastModifiedBy>
  <dcterms:modified xsi:type="dcterms:W3CDTF">2025-03-07T06:51:44Z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DF1B4EACBD824EFD86F6F1A3DE81A694_13</vt:lpwstr>
  </property>
  <property fmtid="{D5CDD505-2E9C-101B-9397-08002B2CF9AE}" pid="4" name="KSOTemplateDocerSaveRecord">
    <vt:lpwstr>eyJoZGlkIjoiYTZiYThmOWY5ODJkZmI2YjMzZDRjNGQyZDg5M2JlNmQiLCJ1c2VySWQiOiI0Mjg1NzUyOTMifQ==</vt:lpwstr>
  </property>
</Properties>
</file>